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2773A" w14:textId="77777777" w:rsidR="009931BC" w:rsidRDefault="009931BC" w:rsidP="009931BC">
      <w:pPr>
        <w:pStyle w:val="Title"/>
        <w:rPr>
          <w:rFonts w:ascii="Calibri" w:hAnsi="Calibri"/>
          <w:sz w:val="28"/>
          <w:szCs w:val="28"/>
        </w:rPr>
      </w:pPr>
      <w:r>
        <w:rPr>
          <w:rFonts w:ascii="Calibri" w:hAnsi="Calibri"/>
          <w:sz w:val="28"/>
          <w:szCs w:val="28"/>
        </w:rPr>
        <w:t>ICIS-</w:t>
      </w:r>
      <w:r w:rsidRPr="009931BC">
        <w:rPr>
          <w:rFonts w:ascii="Calibri" w:hAnsi="Calibri"/>
          <w:sz w:val="28"/>
          <w:szCs w:val="28"/>
        </w:rPr>
        <w:t xml:space="preserve">NPDES Electronic </w:t>
      </w:r>
      <w:r>
        <w:rPr>
          <w:rFonts w:ascii="Calibri" w:hAnsi="Calibri"/>
          <w:sz w:val="28"/>
          <w:szCs w:val="28"/>
        </w:rPr>
        <w:t>Data Transfer</w:t>
      </w:r>
      <w:r w:rsidR="0082561A">
        <w:rPr>
          <w:rFonts w:ascii="Calibri" w:hAnsi="Calibri"/>
          <w:sz w:val="28"/>
          <w:szCs w:val="28"/>
        </w:rPr>
        <w:t xml:space="preserve"> (EDT)</w:t>
      </w:r>
    </w:p>
    <w:p w14:paraId="39B4A11F" w14:textId="501477FB" w:rsidR="00B33044" w:rsidRDefault="009931BC" w:rsidP="002E3812">
      <w:pPr>
        <w:pStyle w:val="Title"/>
        <w:rPr>
          <w:rFonts w:ascii="Calibri" w:hAnsi="Calibri"/>
          <w:sz w:val="28"/>
          <w:szCs w:val="28"/>
        </w:rPr>
      </w:pPr>
      <w:r w:rsidRPr="009931BC">
        <w:rPr>
          <w:rFonts w:ascii="Calibri" w:hAnsi="Calibri"/>
          <w:sz w:val="28"/>
          <w:szCs w:val="28"/>
        </w:rPr>
        <w:t>Integrated Project Team (IPT) Charter</w:t>
      </w:r>
    </w:p>
    <w:p w14:paraId="139E9397" w14:textId="350B16E6" w:rsidR="009C2EB2" w:rsidRDefault="00193FD7" w:rsidP="002E3812">
      <w:pPr>
        <w:pStyle w:val="Title"/>
        <w:rPr>
          <w:rFonts w:ascii="Calibri" w:hAnsi="Calibri"/>
          <w:sz w:val="28"/>
          <w:szCs w:val="28"/>
        </w:rPr>
      </w:pPr>
      <w:r>
        <w:rPr>
          <w:rFonts w:ascii="Calibri" w:hAnsi="Calibri"/>
          <w:sz w:val="28"/>
          <w:szCs w:val="28"/>
        </w:rPr>
        <w:t>Final</w:t>
      </w:r>
      <w:r w:rsidR="009C2EB2">
        <w:rPr>
          <w:rFonts w:ascii="Calibri" w:hAnsi="Calibri"/>
          <w:sz w:val="28"/>
          <w:szCs w:val="28"/>
        </w:rPr>
        <w:t xml:space="preserve"> </w:t>
      </w:r>
      <w:r w:rsidR="00220846">
        <w:rPr>
          <w:rFonts w:ascii="Calibri" w:hAnsi="Calibri"/>
          <w:sz w:val="28"/>
          <w:szCs w:val="28"/>
        </w:rPr>
        <w:t xml:space="preserve">April </w:t>
      </w:r>
      <w:r>
        <w:rPr>
          <w:rFonts w:ascii="Calibri" w:hAnsi="Calibri"/>
          <w:sz w:val="28"/>
          <w:szCs w:val="28"/>
        </w:rPr>
        <w:t>27</w:t>
      </w:r>
      <w:r w:rsidR="009C2EB2">
        <w:rPr>
          <w:rFonts w:ascii="Calibri" w:hAnsi="Calibri"/>
          <w:sz w:val="28"/>
          <w:szCs w:val="28"/>
        </w:rPr>
        <w:t>, 2016</w:t>
      </w:r>
    </w:p>
    <w:p w14:paraId="3C4BAD74" w14:textId="77777777" w:rsidR="009C2EB2" w:rsidRPr="0074563B" w:rsidRDefault="009C2EB2" w:rsidP="002E3812">
      <w:pPr>
        <w:pStyle w:val="Title"/>
        <w:rPr>
          <w:rFonts w:ascii="Calibri" w:hAnsi="Calibri"/>
          <w:b w:val="0"/>
          <w:sz w:val="24"/>
        </w:rPr>
      </w:pPr>
    </w:p>
    <w:p w14:paraId="6195ECD0" w14:textId="77777777" w:rsidR="00B33044" w:rsidRPr="009C2EB2" w:rsidRDefault="00B33044" w:rsidP="001D2AD1">
      <w:pPr>
        <w:pStyle w:val="BodyText"/>
        <w:jc w:val="left"/>
        <w:rPr>
          <w:rFonts w:ascii="Calibri" w:hAnsi="Calibri"/>
          <w:bCs/>
          <w:i w:val="0"/>
        </w:rPr>
      </w:pPr>
      <w:r w:rsidRPr="00B80D16">
        <w:rPr>
          <w:rFonts w:ascii="Calibri" w:hAnsi="Calibri"/>
          <w:i w:val="0"/>
        </w:rPr>
        <w:t xml:space="preserve">This Charter defines the mission, leadership, and membership of an Integrated Project Team (IPT) that will guide </w:t>
      </w:r>
      <w:r w:rsidR="00C03070" w:rsidRPr="00B80D16">
        <w:rPr>
          <w:rFonts w:ascii="Calibri" w:hAnsi="Calibri" w:cs="Arial"/>
          <w:i w:val="0"/>
          <w:shd w:val="clear" w:color="auto" w:fill="FFFFFF"/>
        </w:rPr>
        <w:t xml:space="preserve">the </w:t>
      </w:r>
      <w:r w:rsidR="00C03070" w:rsidRPr="00B80D16">
        <w:rPr>
          <w:rFonts w:ascii="Calibri" w:hAnsi="Calibri"/>
          <w:i w:val="0"/>
        </w:rPr>
        <w:t>upda</w:t>
      </w:r>
      <w:r w:rsidR="001D2AD1" w:rsidRPr="00B80D16">
        <w:rPr>
          <w:rFonts w:ascii="Calibri" w:hAnsi="Calibri"/>
          <w:i w:val="0"/>
        </w:rPr>
        <w:t>te</w:t>
      </w:r>
      <w:r w:rsidR="00C03070" w:rsidRPr="00B80D16">
        <w:rPr>
          <w:rFonts w:ascii="Calibri" w:hAnsi="Calibri"/>
          <w:i w:val="0"/>
        </w:rPr>
        <w:t xml:space="preserve"> of</w:t>
      </w:r>
      <w:r w:rsidR="00C235AA" w:rsidRPr="00B80D16">
        <w:rPr>
          <w:rFonts w:ascii="Calibri" w:hAnsi="Calibri" w:cs="Arial"/>
          <w:i w:val="0"/>
          <w:shd w:val="clear" w:color="auto" w:fill="FFFFFF"/>
        </w:rPr>
        <w:t xml:space="preserve"> </w:t>
      </w:r>
      <w:r w:rsidR="008A6A82" w:rsidRPr="00B80D16">
        <w:rPr>
          <w:rFonts w:ascii="Calibri" w:hAnsi="Calibri" w:cs="Arial"/>
          <w:i w:val="0"/>
          <w:shd w:val="clear" w:color="auto" w:fill="FFFFFF"/>
        </w:rPr>
        <w:t>the existing ICIS-NPDES data flow as a result of the NPDES Electronic Reporting Rule.</w:t>
      </w:r>
      <w:r w:rsidR="003634C8">
        <w:rPr>
          <w:rFonts w:ascii="Calibri" w:hAnsi="Calibri" w:cs="Arial"/>
          <w:i w:val="0"/>
          <w:shd w:val="clear" w:color="auto" w:fill="FFFFFF"/>
        </w:rPr>
        <w:t xml:space="preserve"> </w:t>
      </w:r>
      <w:r w:rsidR="0078664B" w:rsidRPr="00B80D16">
        <w:rPr>
          <w:rFonts w:ascii="Calibri" w:hAnsi="Calibri" w:cs="Arial"/>
          <w:i w:val="0"/>
          <w:shd w:val="clear" w:color="auto" w:fill="FFFFFF"/>
        </w:rPr>
        <w:t>IPTs</w:t>
      </w:r>
      <w:r w:rsidR="001D2AD1" w:rsidRPr="00B80D16">
        <w:rPr>
          <w:rFonts w:ascii="Calibri" w:hAnsi="Calibri"/>
          <w:i w:val="0"/>
        </w:rPr>
        <w:t xml:space="preserve"> achieve successful solutions to complex problems that affect multiple organizations.</w:t>
      </w:r>
      <w:r w:rsidR="003634C8">
        <w:rPr>
          <w:rFonts w:ascii="Calibri" w:hAnsi="Calibri"/>
          <w:i w:val="0"/>
        </w:rPr>
        <w:t xml:space="preserve"> </w:t>
      </w:r>
      <w:r w:rsidR="001D2AD1" w:rsidRPr="00B80D16">
        <w:rPr>
          <w:rFonts w:ascii="Calibri" w:hAnsi="Calibri"/>
          <w:i w:val="0"/>
        </w:rPr>
        <w:t>They are multi-disciplined, cross-functional teams designed and intended to bring together all the business and technology skills required to construct a successful solution and to include representation from the various organizations that have different functional roles relevant to the problem.</w:t>
      </w:r>
    </w:p>
    <w:p w14:paraId="4FAADD80" w14:textId="77777777" w:rsidR="00B33044" w:rsidRPr="0074563B" w:rsidRDefault="00B33044">
      <w:pPr>
        <w:rPr>
          <w:rFonts w:ascii="Calibri" w:hAnsi="Calibri"/>
          <w:bCs/>
        </w:rPr>
      </w:pPr>
    </w:p>
    <w:p w14:paraId="69004D97" w14:textId="77777777" w:rsidR="00B33044" w:rsidRPr="00B80D16" w:rsidRDefault="00B33044" w:rsidP="00663AA7">
      <w:pPr>
        <w:tabs>
          <w:tab w:val="left" w:pos="720"/>
          <w:tab w:val="left" w:pos="2880"/>
        </w:tabs>
        <w:ind w:left="2880" w:hanging="2880"/>
        <w:rPr>
          <w:rFonts w:ascii="Calibri" w:hAnsi="Calibri"/>
        </w:rPr>
      </w:pPr>
      <w:r w:rsidRPr="00B80D16">
        <w:rPr>
          <w:rFonts w:ascii="Calibri" w:hAnsi="Calibri"/>
          <w:b/>
          <w:bCs/>
        </w:rPr>
        <w:t>Project Name:</w:t>
      </w:r>
      <w:r w:rsidRPr="00B80D16">
        <w:rPr>
          <w:rFonts w:ascii="Calibri" w:hAnsi="Calibri"/>
        </w:rPr>
        <w:tab/>
        <w:t>ICIS</w:t>
      </w:r>
      <w:r w:rsidR="001F67CA" w:rsidRPr="00B80D16">
        <w:rPr>
          <w:rFonts w:ascii="Calibri" w:hAnsi="Calibri"/>
        </w:rPr>
        <w:t>-</w:t>
      </w:r>
      <w:r w:rsidRPr="00B80D16">
        <w:rPr>
          <w:rFonts w:ascii="Calibri" w:hAnsi="Calibri"/>
        </w:rPr>
        <w:t xml:space="preserve">NPDES </w:t>
      </w:r>
      <w:r w:rsidR="00435385" w:rsidRPr="00B80D16">
        <w:rPr>
          <w:rFonts w:ascii="Calibri" w:hAnsi="Calibri"/>
        </w:rPr>
        <w:t>EDT</w:t>
      </w:r>
      <w:r w:rsidRPr="00B80D16">
        <w:rPr>
          <w:rFonts w:ascii="Calibri" w:hAnsi="Calibri"/>
        </w:rPr>
        <w:t xml:space="preserve"> </w:t>
      </w:r>
      <w:r w:rsidR="001D2AD1" w:rsidRPr="00B80D16">
        <w:rPr>
          <w:rFonts w:ascii="Calibri" w:hAnsi="Calibri"/>
        </w:rPr>
        <w:t>IPT</w:t>
      </w:r>
    </w:p>
    <w:p w14:paraId="143D3DD4" w14:textId="77777777" w:rsidR="009C2EB2" w:rsidRDefault="00B33044" w:rsidP="009C2EB2">
      <w:pPr>
        <w:tabs>
          <w:tab w:val="left" w:pos="720"/>
          <w:tab w:val="left" w:pos="2880"/>
        </w:tabs>
        <w:rPr>
          <w:rFonts w:ascii="Calibri" w:hAnsi="Calibri"/>
        </w:rPr>
      </w:pPr>
      <w:r w:rsidRPr="00B80D16">
        <w:rPr>
          <w:rFonts w:ascii="Calibri" w:hAnsi="Calibri"/>
          <w:b/>
          <w:bCs/>
        </w:rPr>
        <w:t>Program Name:</w:t>
      </w:r>
      <w:r w:rsidRPr="00B80D16">
        <w:rPr>
          <w:rFonts w:ascii="Calibri" w:hAnsi="Calibri"/>
        </w:rPr>
        <w:tab/>
      </w:r>
      <w:r w:rsidR="001D2AD1" w:rsidRPr="00B80D16">
        <w:rPr>
          <w:rFonts w:ascii="Calibri" w:hAnsi="Calibri"/>
        </w:rPr>
        <w:t>NPDES Electronic Reporting Rule</w:t>
      </w:r>
    </w:p>
    <w:p w14:paraId="48676DDC" w14:textId="3897F31E" w:rsidR="009C2EB2" w:rsidRDefault="00B33044" w:rsidP="009C2EB2">
      <w:pPr>
        <w:tabs>
          <w:tab w:val="left" w:pos="720"/>
          <w:tab w:val="left" w:pos="2880"/>
        </w:tabs>
        <w:rPr>
          <w:rFonts w:ascii="Calibri" w:hAnsi="Calibri"/>
        </w:rPr>
      </w:pPr>
      <w:r w:rsidRPr="009C2EB2">
        <w:rPr>
          <w:rFonts w:ascii="Calibri" w:hAnsi="Calibri"/>
          <w:b/>
        </w:rPr>
        <w:t xml:space="preserve">IPT </w:t>
      </w:r>
      <w:r w:rsidR="00B0150C" w:rsidRPr="009C2EB2">
        <w:rPr>
          <w:rFonts w:ascii="Calibri" w:hAnsi="Calibri"/>
          <w:b/>
        </w:rPr>
        <w:t>Sponsor:</w:t>
      </w:r>
      <w:r w:rsidR="00B0150C" w:rsidRPr="00B80D16">
        <w:rPr>
          <w:rFonts w:ascii="Calibri" w:hAnsi="Calibri"/>
        </w:rPr>
        <w:tab/>
      </w:r>
      <w:r w:rsidR="001F6E78">
        <w:rPr>
          <w:rFonts w:ascii="Calibri" w:hAnsi="Calibri"/>
        </w:rPr>
        <w:t>John Dombrowski</w:t>
      </w:r>
      <w:r w:rsidR="003634C8">
        <w:rPr>
          <w:rFonts w:ascii="Calibri" w:hAnsi="Calibri"/>
        </w:rPr>
        <w:t>, EPA, Office of Compliance</w:t>
      </w:r>
    </w:p>
    <w:p w14:paraId="073EF52E" w14:textId="3F8CAFA4" w:rsidR="009C2EB2" w:rsidRDefault="004C7007" w:rsidP="009C2EB2">
      <w:pPr>
        <w:tabs>
          <w:tab w:val="left" w:pos="720"/>
          <w:tab w:val="left" w:pos="2880"/>
        </w:tabs>
        <w:rPr>
          <w:rFonts w:ascii="Calibri" w:hAnsi="Calibri"/>
        </w:rPr>
      </w:pPr>
      <w:r w:rsidRPr="009C2EB2">
        <w:rPr>
          <w:rFonts w:ascii="Calibri" w:hAnsi="Calibri"/>
          <w:b/>
        </w:rPr>
        <w:t>EPA Co-Chair:</w:t>
      </w:r>
      <w:r w:rsidRPr="00B80D16">
        <w:rPr>
          <w:rFonts w:ascii="Calibri" w:hAnsi="Calibri"/>
        </w:rPr>
        <w:tab/>
      </w:r>
      <w:r w:rsidR="00193FD7">
        <w:rPr>
          <w:rFonts w:ascii="Calibri" w:hAnsi="Calibri"/>
        </w:rPr>
        <w:t>Joe Carioti</w:t>
      </w:r>
      <w:bookmarkStart w:id="0" w:name="_GoBack"/>
      <w:bookmarkEnd w:id="0"/>
      <w:r w:rsidRPr="00B80D16">
        <w:rPr>
          <w:rFonts w:ascii="Calibri" w:hAnsi="Calibri"/>
        </w:rPr>
        <w:t>, EPA, Office of Compliance</w:t>
      </w:r>
    </w:p>
    <w:p w14:paraId="1C88202A" w14:textId="07ACA9FE" w:rsidR="001F67CA" w:rsidRPr="00B80D16" w:rsidRDefault="004C7007" w:rsidP="00220846">
      <w:pPr>
        <w:tabs>
          <w:tab w:val="left" w:pos="720"/>
          <w:tab w:val="left" w:pos="2880"/>
        </w:tabs>
        <w:ind w:left="2880" w:hanging="2880"/>
        <w:rPr>
          <w:rFonts w:ascii="Calibri" w:hAnsi="Calibri"/>
        </w:rPr>
      </w:pPr>
      <w:r w:rsidRPr="009C2EB2">
        <w:rPr>
          <w:rFonts w:ascii="Calibri" w:hAnsi="Calibri"/>
          <w:b/>
        </w:rPr>
        <w:t>State Co-Chair:</w:t>
      </w:r>
      <w:r w:rsidRPr="00B80D16">
        <w:rPr>
          <w:rFonts w:ascii="Calibri" w:hAnsi="Calibri"/>
        </w:rPr>
        <w:tab/>
      </w:r>
      <w:r w:rsidR="00220846">
        <w:rPr>
          <w:rFonts w:ascii="Calibri" w:hAnsi="Calibri"/>
        </w:rPr>
        <w:t>Christy Monk, Alabama Department of Environmental Management</w:t>
      </w:r>
    </w:p>
    <w:p w14:paraId="2D46A747" w14:textId="77777777" w:rsidR="00B33044" w:rsidRPr="00B80D16" w:rsidRDefault="00307D72" w:rsidP="00663AA7">
      <w:pPr>
        <w:tabs>
          <w:tab w:val="left" w:pos="360"/>
          <w:tab w:val="left" w:pos="2880"/>
        </w:tabs>
        <w:ind w:left="2880" w:hanging="2880"/>
        <w:rPr>
          <w:rFonts w:ascii="Calibri" w:hAnsi="Calibri"/>
        </w:rPr>
      </w:pPr>
      <w:r w:rsidRPr="00B80D16">
        <w:rPr>
          <w:rFonts w:ascii="Calibri" w:hAnsi="Calibri"/>
          <w:b/>
          <w:bCs/>
        </w:rPr>
        <w:t xml:space="preserve">IPT </w:t>
      </w:r>
      <w:r w:rsidR="00B33044" w:rsidRPr="00B80D16">
        <w:rPr>
          <w:rFonts w:ascii="Calibri" w:hAnsi="Calibri"/>
          <w:b/>
          <w:bCs/>
        </w:rPr>
        <w:t>Start Date</w:t>
      </w:r>
      <w:r w:rsidRPr="00B80D16">
        <w:rPr>
          <w:rFonts w:ascii="Calibri" w:hAnsi="Calibri"/>
          <w:b/>
          <w:bCs/>
        </w:rPr>
        <w:t>:</w:t>
      </w:r>
      <w:r w:rsidR="00B33044" w:rsidRPr="00B80D16">
        <w:rPr>
          <w:rFonts w:ascii="Calibri" w:hAnsi="Calibri"/>
        </w:rPr>
        <w:tab/>
      </w:r>
      <w:r w:rsidR="005665AE" w:rsidRPr="00B80D16">
        <w:rPr>
          <w:rFonts w:ascii="Calibri" w:hAnsi="Calibri"/>
        </w:rPr>
        <w:t xml:space="preserve">March </w:t>
      </w:r>
      <w:r w:rsidR="00F50C0F" w:rsidRPr="00B80D16">
        <w:rPr>
          <w:rFonts w:ascii="Calibri" w:hAnsi="Calibri"/>
        </w:rPr>
        <w:t>20</w:t>
      </w:r>
      <w:r w:rsidR="005665AE" w:rsidRPr="00B80D16">
        <w:rPr>
          <w:rFonts w:ascii="Calibri" w:hAnsi="Calibri"/>
        </w:rPr>
        <w:t>16</w:t>
      </w:r>
      <w:r w:rsidR="00F50C0F" w:rsidRPr="00B80D16">
        <w:rPr>
          <w:rFonts w:ascii="Calibri" w:hAnsi="Calibri"/>
        </w:rPr>
        <w:t xml:space="preserve"> </w:t>
      </w:r>
      <w:r w:rsidR="00F50C0F" w:rsidRPr="003634C8">
        <w:rPr>
          <w:rFonts w:asciiTheme="minorHAnsi" w:hAnsiTheme="minorHAnsi"/>
        </w:rPr>
        <w:t>(Original Start:</w:t>
      </w:r>
      <w:r w:rsidR="003634C8">
        <w:rPr>
          <w:rFonts w:asciiTheme="minorHAnsi" w:hAnsiTheme="minorHAnsi"/>
        </w:rPr>
        <w:t xml:space="preserve"> </w:t>
      </w:r>
      <w:r w:rsidR="00666EB5" w:rsidRPr="003634C8">
        <w:rPr>
          <w:rFonts w:asciiTheme="minorHAnsi" w:hAnsiTheme="minorHAnsi"/>
        </w:rPr>
        <w:t>March</w:t>
      </w:r>
      <w:r w:rsidR="00B33044" w:rsidRPr="003634C8">
        <w:rPr>
          <w:rFonts w:asciiTheme="minorHAnsi" w:hAnsiTheme="minorHAnsi"/>
        </w:rPr>
        <w:t xml:space="preserve"> 2007</w:t>
      </w:r>
      <w:r w:rsidR="005665AE" w:rsidRPr="003634C8">
        <w:rPr>
          <w:rFonts w:asciiTheme="minorHAnsi" w:hAnsiTheme="minorHAnsi"/>
        </w:rPr>
        <w:t xml:space="preserve">, </w:t>
      </w:r>
      <w:r w:rsidR="001F67CA" w:rsidRPr="003634C8">
        <w:rPr>
          <w:rFonts w:asciiTheme="minorHAnsi" w:hAnsiTheme="minorHAnsi"/>
        </w:rPr>
        <w:t>Reconvened</w:t>
      </w:r>
      <w:r w:rsidR="005665AE" w:rsidRPr="003634C8">
        <w:rPr>
          <w:rFonts w:asciiTheme="minorHAnsi" w:hAnsiTheme="minorHAnsi"/>
        </w:rPr>
        <w:t xml:space="preserve"> November 2009</w:t>
      </w:r>
      <w:r w:rsidR="00F50C0F" w:rsidRPr="003634C8">
        <w:rPr>
          <w:rFonts w:asciiTheme="minorHAnsi" w:hAnsiTheme="minorHAnsi"/>
        </w:rPr>
        <w:t>)</w:t>
      </w:r>
    </w:p>
    <w:p w14:paraId="0D2537C5" w14:textId="5F277541" w:rsidR="009C2EB2" w:rsidRDefault="00307D72" w:rsidP="001F67CA">
      <w:pPr>
        <w:tabs>
          <w:tab w:val="left" w:pos="3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bCs/>
        </w:rPr>
      </w:pPr>
      <w:r w:rsidRPr="00B80D16">
        <w:rPr>
          <w:rFonts w:ascii="Calibri" w:hAnsi="Calibri"/>
          <w:b/>
          <w:bCs/>
        </w:rPr>
        <w:t xml:space="preserve">IPT </w:t>
      </w:r>
      <w:r w:rsidR="00B33044" w:rsidRPr="00B80D16">
        <w:rPr>
          <w:rFonts w:ascii="Calibri" w:hAnsi="Calibri"/>
          <w:b/>
          <w:bCs/>
        </w:rPr>
        <w:t>End Date</w:t>
      </w:r>
      <w:r w:rsidRPr="00B80D16">
        <w:rPr>
          <w:rFonts w:ascii="Calibri" w:hAnsi="Calibri"/>
          <w:b/>
          <w:bCs/>
        </w:rPr>
        <w:t>:</w:t>
      </w:r>
      <w:r w:rsidR="00B33044" w:rsidRPr="00B80D16">
        <w:rPr>
          <w:rFonts w:ascii="Calibri" w:hAnsi="Calibri"/>
          <w:b/>
          <w:bCs/>
        </w:rPr>
        <w:tab/>
      </w:r>
      <w:r w:rsidR="009622C1" w:rsidRPr="009C2EB2">
        <w:rPr>
          <w:rFonts w:ascii="Calibri" w:hAnsi="Calibri"/>
          <w:b/>
          <w:bCs/>
        </w:rPr>
        <w:t>Phase 1</w:t>
      </w:r>
      <w:r w:rsidR="009C2EB2">
        <w:rPr>
          <w:rFonts w:ascii="Calibri" w:hAnsi="Calibri"/>
          <w:bCs/>
        </w:rPr>
        <w:t>: December 2016</w:t>
      </w:r>
    </w:p>
    <w:p w14:paraId="0A8C153B" w14:textId="6B97D301" w:rsidR="00B33044" w:rsidRPr="00433E85" w:rsidRDefault="009C2EB2" w:rsidP="001F67CA">
      <w:pPr>
        <w:tabs>
          <w:tab w:val="left" w:pos="3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bCs/>
        </w:rPr>
      </w:pPr>
      <w:r>
        <w:rPr>
          <w:rFonts w:ascii="Calibri" w:hAnsi="Calibri"/>
          <w:bCs/>
        </w:rPr>
        <w:tab/>
      </w:r>
      <w:r>
        <w:rPr>
          <w:rFonts w:ascii="Calibri" w:hAnsi="Calibri"/>
          <w:bCs/>
        </w:rPr>
        <w:tab/>
      </w:r>
      <w:r w:rsidR="00433E85" w:rsidRPr="009C2EB2">
        <w:rPr>
          <w:rFonts w:ascii="Calibri" w:hAnsi="Calibri"/>
          <w:b/>
          <w:bCs/>
        </w:rPr>
        <w:t xml:space="preserve">Phase </w:t>
      </w:r>
      <w:r w:rsidR="009622C1" w:rsidRPr="009C2EB2">
        <w:rPr>
          <w:rFonts w:ascii="Calibri" w:hAnsi="Calibri"/>
          <w:b/>
          <w:bCs/>
        </w:rPr>
        <w:t>2</w:t>
      </w:r>
      <w:r w:rsidR="00433E85">
        <w:rPr>
          <w:rFonts w:ascii="Calibri" w:hAnsi="Calibri"/>
          <w:bCs/>
        </w:rPr>
        <w:t xml:space="preserve">: </w:t>
      </w:r>
      <w:r w:rsidR="005665AE" w:rsidRPr="00B80D16">
        <w:rPr>
          <w:rFonts w:ascii="Calibri" w:hAnsi="Calibri"/>
        </w:rPr>
        <w:t>December 20</w:t>
      </w:r>
      <w:r w:rsidR="00433E85">
        <w:rPr>
          <w:rFonts w:ascii="Calibri" w:hAnsi="Calibri"/>
        </w:rPr>
        <w:t>18</w:t>
      </w:r>
    </w:p>
    <w:p w14:paraId="3B172205" w14:textId="77777777" w:rsidR="00B33044" w:rsidRPr="0074563B" w:rsidRDefault="00B33044">
      <w:pPr>
        <w:tabs>
          <w:tab w:val="left" w:pos="720"/>
          <w:tab w:val="left" w:pos="2880"/>
        </w:tabs>
        <w:rPr>
          <w:rFonts w:ascii="Calibri" w:hAnsi="Calibri"/>
          <w:bCs/>
        </w:rPr>
      </w:pPr>
    </w:p>
    <w:p w14:paraId="0180EC64" w14:textId="77777777" w:rsidR="004C63AC" w:rsidRPr="00B80D16" w:rsidRDefault="004C63AC" w:rsidP="004C63AC">
      <w:pPr>
        <w:rPr>
          <w:rFonts w:ascii="Calibri" w:hAnsi="Calibri"/>
          <w:b/>
        </w:rPr>
      </w:pPr>
      <w:r w:rsidRPr="00B80D16">
        <w:rPr>
          <w:rFonts w:ascii="Calibri" w:hAnsi="Calibri"/>
          <w:b/>
        </w:rPr>
        <w:t>NPDES Electronic Reporting Rule Program Background</w:t>
      </w:r>
    </w:p>
    <w:p w14:paraId="49F9723F" w14:textId="0E2DBE17" w:rsidR="004C63AC" w:rsidRPr="00B80D16" w:rsidRDefault="004C63AC" w:rsidP="004C63AC">
      <w:pPr>
        <w:rPr>
          <w:rFonts w:ascii="Calibri" w:hAnsi="Calibri"/>
        </w:rPr>
      </w:pPr>
      <w:r w:rsidRPr="00B80D16">
        <w:rPr>
          <w:rFonts w:ascii="Calibri" w:hAnsi="Calibri"/>
        </w:rPr>
        <w:t>On October 22, 2015, EPA published the final National Pollutant Discharge Elimination System (NPDES) Electronic Reporting Rule.</w:t>
      </w:r>
      <w:r w:rsidR="003634C8">
        <w:rPr>
          <w:rFonts w:ascii="Calibri" w:hAnsi="Calibri"/>
        </w:rPr>
        <w:t xml:space="preserve"> </w:t>
      </w:r>
      <w:r w:rsidRPr="00B80D16">
        <w:rPr>
          <w:rFonts w:ascii="Calibri" w:hAnsi="Calibri"/>
        </w:rPr>
        <w:t>This regulation requires the electronic reporting and sharing of Clean Water Act NPDES program information instead of the current paper-based reporting of this information.</w:t>
      </w:r>
      <w:r w:rsidR="003634C8">
        <w:rPr>
          <w:rFonts w:ascii="Calibri" w:hAnsi="Calibri"/>
        </w:rPr>
        <w:t xml:space="preserve"> </w:t>
      </w:r>
      <w:r w:rsidRPr="00B80D16">
        <w:rPr>
          <w:rFonts w:ascii="Calibri" w:hAnsi="Calibri"/>
        </w:rPr>
        <w:t>By modernizing this Clean Water Act reporting program, permittees and regulators will use existing, available information technology to electronically report data related to the NPDES permit program.</w:t>
      </w:r>
      <w:r w:rsidR="003634C8">
        <w:rPr>
          <w:rFonts w:ascii="Calibri" w:hAnsi="Calibri"/>
        </w:rPr>
        <w:t xml:space="preserve"> </w:t>
      </w:r>
      <w:r w:rsidRPr="00B80D16">
        <w:rPr>
          <w:rFonts w:ascii="Calibri" w:hAnsi="Calibri"/>
        </w:rPr>
        <w:t>This regulation will help provide greater clarity on who is and who is not in compliance and enhances transparency by providing a timelier, complete, more accurate, and nationally-consistent set of data about the NPDES program. The transition from paper to electronic reporting will require close coordination and cooperation between EPA and authorized NPDES programs and will occur in two phases.</w:t>
      </w:r>
      <w:r w:rsidR="00A202D5">
        <w:rPr>
          <w:rFonts w:ascii="Calibri" w:hAnsi="Calibri"/>
        </w:rPr>
        <w:t xml:space="preserve"> </w:t>
      </w:r>
      <w:r w:rsidR="00D30EB2">
        <w:rPr>
          <w:rFonts w:ascii="Calibri" w:hAnsi="Calibri"/>
        </w:rPr>
        <w:t xml:space="preserve">The effective date for </w:t>
      </w:r>
      <w:r w:rsidR="00593581">
        <w:rPr>
          <w:rFonts w:ascii="Calibri" w:hAnsi="Calibri"/>
        </w:rPr>
        <w:t xml:space="preserve">Phase </w:t>
      </w:r>
      <w:r w:rsidR="00D550E1">
        <w:rPr>
          <w:rFonts w:ascii="Calibri" w:hAnsi="Calibri"/>
        </w:rPr>
        <w:t>1</w:t>
      </w:r>
      <w:r w:rsidR="00593581">
        <w:rPr>
          <w:rFonts w:ascii="Calibri" w:hAnsi="Calibri"/>
        </w:rPr>
        <w:t xml:space="preserve"> </w:t>
      </w:r>
      <w:r w:rsidR="00D30EB2">
        <w:rPr>
          <w:rFonts w:ascii="Calibri" w:hAnsi="Calibri"/>
        </w:rPr>
        <w:t>of the rule is</w:t>
      </w:r>
      <w:r w:rsidR="00593581">
        <w:rPr>
          <w:rFonts w:ascii="Calibri" w:hAnsi="Calibri"/>
        </w:rPr>
        <w:t xml:space="preserve"> December 2016, and </w:t>
      </w:r>
      <w:r w:rsidR="00D30EB2">
        <w:rPr>
          <w:rFonts w:ascii="Calibri" w:hAnsi="Calibri"/>
        </w:rPr>
        <w:t xml:space="preserve">the effective date for </w:t>
      </w:r>
      <w:r w:rsidR="00593581">
        <w:rPr>
          <w:rFonts w:ascii="Calibri" w:hAnsi="Calibri"/>
        </w:rPr>
        <w:t xml:space="preserve">Phase </w:t>
      </w:r>
      <w:r w:rsidR="00D550E1">
        <w:rPr>
          <w:rFonts w:ascii="Calibri" w:hAnsi="Calibri"/>
        </w:rPr>
        <w:t>2</w:t>
      </w:r>
      <w:r w:rsidR="00593581">
        <w:rPr>
          <w:rFonts w:ascii="Calibri" w:hAnsi="Calibri"/>
        </w:rPr>
        <w:t xml:space="preserve"> </w:t>
      </w:r>
      <w:r w:rsidR="00D30EB2">
        <w:rPr>
          <w:rFonts w:ascii="Calibri" w:hAnsi="Calibri"/>
        </w:rPr>
        <w:t>of the rule is</w:t>
      </w:r>
      <w:r w:rsidR="009C2EB2">
        <w:rPr>
          <w:rFonts w:ascii="Calibri" w:hAnsi="Calibri"/>
        </w:rPr>
        <w:t xml:space="preserve"> December 2020.</w:t>
      </w:r>
    </w:p>
    <w:p w14:paraId="01A0C464" w14:textId="77777777" w:rsidR="00C76708" w:rsidRPr="00B80D16" w:rsidRDefault="00C76708" w:rsidP="004C63AC">
      <w:pPr>
        <w:rPr>
          <w:rFonts w:ascii="Calibri" w:hAnsi="Calibri"/>
        </w:rPr>
      </w:pPr>
    </w:p>
    <w:p w14:paraId="0F9AE5AE" w14:textId="77777777" w:rsidR="004C63AC" w:rsidRPr="00B80D16" w:rsidRDefault="00DD1336" w:rsidP="004C63AC">
      <w:pPr>
        <w:rPr>
          <w:rFonts w:ascii="Calibri" w:hAnsi="Calibri"/>
        </w:rPr>
      </w:pPr>
      <w:r w:rsidRPr="00B80D16">
        <w:rPr>
          <w:rFonts w:ascii="Calibri" w:hAnsi="Calibri"/>
          <w:shd w:val="clear" w:color="auto" w:fill="FFFFFF"/>
        </w:rPr>
        <w:t>The r</w:t>
      </w:r>
      <w:r w:rsidR="000E4BB3" w:rsidRPr="00B80D16">
        <w:rPr>
          <w:rFonts w:ascii="Calibri" w:hAnsi="Calibri"/>
          <w:shd w:val="clear" w:color="auto" w:fill="FFFFFF"/>
        </w:rPr>
        <w:t>egulation</w:t>
      </w:r>
      <w:r w:rsidRPr="00B80D16">
        <w:rPr>
          <w:rFonts w:ascii="Calibri" w:hAnsi="Calibri"/>
          <w:shd w:val="clear" w:color="auto" w:fill="FFFFFF"/>
        </w:rPr>
        <w:t xml:space="preserve"> requires authorized NPDES programs to electronically submit additional data elements, located in Appendix A of the rule, that were not previously required for authorized programs</w:t>
      </w:r>
      <w:r w:rsidR="00663AA7" w:rsidRPr="00B80D16">
        <w:rPr>
          <w:rFonts w:ascii="Calibri" w:hAnsi="Calibri"/>
          <w:shd w:val="clear" w:color="auto" w:fill="FFFFFF"/>
        </w:rPr>
        <w:t xml:space="preserve"> to submit</w:t>
      </w:r>
      <w:r w:rsidRPr="00B80D16">
        <w:rPr>
          <w:rFonts w:ascii="Calibri" w:hAnsi="Calibri"/>
          <w:shd w:val="clear" w:color="auto" w:fill="FFFFFF"/>
        </w:rPr>
        <w:t>.</w:t>
      </w:r>
      <w:r w:rsidR="003634C8">
        <w:rPr>
          <w:rFonts w:ascii="Calibri" w:hAnsi="Calibri"/>
          <w:shd w:val="clear" w:color="auto" w:fill="FFFFFF"/>
        </w:rPr>
        <w:t xml:space="preserve"> </w:t>
      </w:r>
      <w:r w:rsidRPr="00B80D16">
        <w:rPr>
          <w:rFonts w:ascii="Calibri" w:hAnsi="Calibri"/>
          <w:shd w:val="clear" w:color="auto" w:fill="FFFFFF"/>
        </w:rPr>
        <w:t>Additionally, there will be other data elements that will no longer be needed.</w:t>
      </w:r>
      <w:r w:rsidR="003634C8">
        <w:rPr>
          <w:rFonts w:ascii="Calibri" w:hAnsi="Calibri"/>
          <w:shd w:val="clear" w:color="auto" w:fill="FFFFFF"/>
        </w:rPr>
        <w:t xml:space="preserve"> </w:t>
      </w:r>
      <w:r w:rsidRPr="00B80D16">
        <w:rPr>
          <w:rFonts w:ascii="Calibri" w:hAnsi="Calibri"/>
          <w:shd w:val="clear" w:color="auto" w:fill="FFFFFF"/>
        </w:rPr>
        <w:t xml:space="preserve">Therefore, the existing ICIS-NPDES XML schema needs </w:t>
      </w:r>
      <w:r w:rsidR="0081183F" w:rsidRPr="00B80D16">
        <w:rPr>
          <w:rFonts w:ascii="Calibri" w:hAnsi="Calibri"/>
          <w:shd w:val="clear" w:color="auto" w:fill="FFFFFF"/>
        </w:rPr>
        <w:t>a major</w:t>
      </w:r>
      <w:r w:rsidRPr="00B80D16">
        <w:rPr>
          <w:rFonts w:ascii="Calibri" w:hAnsi="Calibri"/>
          <w:shd w:val="clear" w:color="auto" w:fill="FFFFFF"/>
        </w:rPr>
        <w:t xml:space="preserve"> update to reflect</w:t>
      </w:r>
      <w:r w:rsidR="001F6E78">
        <w:rPr>
          <w:rFonts w:ascii="Calibri" w:hAnsi="Calibri"/>
          <w:shd w:val="clear" w:color="auto" w:fill="FFFFFF"/>
        </w:rPr>
        <w:t xml:space="preserve"> </w:t>
      </w:r>
      <w:r w:rsidRPr="00B80D16">
        <w:rPr>
          <w:rFonts w:ascii="Calibri" w:hAnsi="Calibri"/>
          <w:shd w:val="clear" w:color="auto" w:fill="FFFFFF"/>
        </w:rPr>
        <w:t>these changes.</w:t>
      </w:r>
    </w:p>
    <w:p w14:paraId="446A0447" w14:textId="243C544D" w:rsidR="00B05C38" w:rsidRDefault="00B05C38">
      <w:pPr>
        <w:rPr>
          <w:rFonts w:ascii="Calibri" w:hAnsi="Calibri"/>
          <w:b/>
          <w:bCs/>
        </w:rPr>
      </w:pPr>
      <w:r>
        <w:rPr>
          <w:rFonts w:ascii="Calibri" w:hAnsi="Calibri"/>
          <w:b/>
          <w:bCs/>
        </w:rPr>
        <w:br w:type="page"/>
      </w:r>
    </w:p>
    <w:p w14:paraId="3232E263" w14:textId="77777777" w:rsidR="00B33044" w:rsidRPr="00B80D16" w:rsidRDefault="00663AA7">
      <w:pPr>
        <w:tabs>
          <w:tab w:val="left" w:pos="720"/>
          <w:tab w:val="left" w:pos="2880"/>
        </w:tabs>
        <w:rPr>
          <w:rFonts w:ascii="Calibri" w:hAnsi="Calibri"/>
          <w:b/>
          <w:bCs/>
        </w:rPr>
      </w:pPr>
      <w:r w:rsidRPr="00B80D16">
        <w:rPr>
          <w:rFonts w:ascii="Calibri" w:hAnsi="Calibri"/>
          <w:b/>
          <w:bCs/>
        </w:rPr>
        <w:lastRenderedPageBreak/>
        <w:t>Overview of ICIS-</w:t>
      </w:r>
      <w:r w:rsidR="00B33044" w:rsidRPr="00B80D16">
        <w:rPr>
          <w:rFonts w:ascii="Calibri" w:hAnsi="Calibri"/>
          <w:b/>
          <w:bCs/>
        </w:rPr>
        <w:t xml:space="preserve">NPDES </w:t>
      </w:r>
      <w:r w:rsidR="007100F7" w:rsidRPr="00B80D16">
        <w:rPr>
          <w:rFonts w:ascii="Calibri" w:hAnsi="Calibri"/>
          <w:b/>
          <w:bCs/>
        </w:rPr>
        <w:t xml:space="preserve">EDT </w:t>
      </w:r>
      <w:r w:rsidR="00B33044" w:rsidRPr="00B80D16">
        <w:rPr>
          <w:rFonts w:ascii="Calibri" w:hAnsi="Calibri"/>
          <w:b/>
          <w:bCs/>
        </w:rPr>
        <w:t>Plan</w:t>
      </w:r>
    </w:p>
    <w:p w14:paraId="6523AFCD" w14:textId="01250E3E" w:rsidR="00770E30" w:rsidRPr="00B80D16" w:rsidRDefault="005D613A" w:rsidP="00770E30">
      <w:pPr>
        <w:tabs>
          <w:tab w:val="left" w:pos="720"/>
          <w:tab w:val="left" w:pos="2880"/>
        </w:tabs>
        <w:rPr>
          <w:rFonts w:ascii="Calibri" w:hAnsi="Calibri"/>
        </w:rPr>
      </w:pPr>
      <w:r w:rsidRPr="00B80D16">
        <w:rPr>
          <w:rFonts w:ascii="Calibri" w:hAnsi="Calibri"/>
        </w:rPr>
        <w:t xml:space="preserve">Appendix A of the </w:t>
      </w:r>
      <w:r w:rsidR="00663AA7" w:rsidRPr="00B80D16">
        <w:rPr>
          <w:rFonts w:ascii="Calibri" w:hAnsi="Calibri"/>
        </w:rPr>
        <w:t>rule is a list of the 366</w:t>
      </w:r>
      <w:r w:rsidRPr="00B80D16">
        <w:rPr>
          <w:rFonts w:ascii="Calibri" w:hAnsi="Calibri"/>
        </w:rPr>
        <w:t xml:space="preserve"> required </w:t>
      </w:r>
      <w:r w:rsidR="001F6E78">
        <w:rPr>
          <w:rFonts w:ascii="Calibri" w:hAnsi="Calibri"/>
        </w:rPr>
        <w:t xml:space="preserve">NPDES </w:t>
      </w:r>
      <w:r w:rsidR="00663AA7" w:rsidRPr="00B80D16">
        <w:rPr>
          <w:rFonts w:ascii="Calibri" w:hAnsi="Calibri"/>
        </w:rPr>
        <w:t>data elements, of which 212 (48 for Phase 1 and 164 for Phase 2) are not currently in</w:t>
      </w:r>
      <w:r w:rsidR="00211105" w:rsidRPr="00B80D16">
        <w:rPr>
          <w:rFonts w:ascii="Calibri" w:hAnsi="Calibri"/>
        </w:rPr>
        <w:t xml:space="preserve"> </w:t>
      </w:r>
      <w:r w:rsidR="00663AA7" w:rsidRPr="00B80D16">
        <w:rPr>
          <w:rFonts w:ascii="Calibri" w:hAnsi="Calibri"/>
        </w:rPr>
        <w:t>ICIS-NPDES.</w:t>
      </w:r>
      <w:r w:rsidR="003634C8">
        <w:rPr>
          <w:rFonts w:ascii="Calibri" w:hAnsi="Calibri"/>
        </w:rPr>
        <w:t xml:space="preserve"> </w:t>
      </w:r>
      <w:r w:rsidR="00C71290">
        <w:rPr>
          <w:rFonts w:ascii="Calibri" w:hAnsi="Calibri"/>
        </w:rPr>
        <w:t>178 of these data elements are program specific (e.g., CAFO, Biosolids, Pretreatment) with 34 data elements supporting all NPDES programs.</w:t>
      </w:r>
      <w:r w:rsidR="003634C8">
        <w:rPr>
          <w:rFonts w:ascii="Calibri" w:hAnsi="Calibri"/>
        </w:rPr>
        <w:t xml:space="preserve"> </w:t>
      </w:r>
      <w:r w:rsidR="0081183F" w:rsidRPr="00B80D16">
        <w:rPr>
          <w:rFonts w:ascii="Calibri" w:hAnsi="Calibri"/>
        </w:rPr>
        <w:t xml:space="preserve">The </w:t>
      </w:r>
      <w:r w:rsidR="00211105" w:rsidRPr="00B80D16">
        <w:rPr>
          <w:rFonts w:ascii="Calibri" w:hAnsi="Calibri"/>
        </w:rPr>
        <w:t xml:space="preserve">ICIS-NPDES </w:t>
      </w:r>
      <w:r w:rsidR="0081183F" w:rsidRPr="00B80D16">
        <w:rPr>
          <w:rFonts w:ascii="Calibri" w:hAnsi="Calibri"/>
        </w:rPr>
        <w:t>XML schema will be updated in two phases</w:t>
      </w:r>
      <w:r w:rsidR="00593581">
        <w:rPr>
          <w:rFonts w:ascii="Calibri" w:hAnsi="Calibri"/>
        </w:rPr>
        <w:t xml:space="preserve"> to meet</w:t>
      </w:r>
      <w:r w:rsidRPr="00B80D16">
        <w:rPr>
          <w:rFonts w:ascii="Calibri" w:hAnsi="Calibri"/>
        </w:rPr>
        <w:t xml:space="preserve"> the </w:t>
      </w:r>
      <w:r w:rsidR="00211105" w:rsidRPr="00B80D16">
        <w:rPr>
          <w:rFonts w:ascii="Calibri" w:hAnsi="Calibri"/>
        </w:rPr>
        <w:t>rule implementation requirements.</w:t>
      </w:r>
      <w:r w:rsidR="009C2EB2">
        <w:rPr>
          <w:rFonts w:ascii="Calibri" w:hAnsi="Calibri"/>
        </w:rPr>
        <w:t xml:space="preserve"> </w:t>
      </w:r>
      <w:r w:rsidR="002A5FCA">
        <w:rPr>
          <w:rFonts w:ascii="Calibri" w:hAnsi="Calibri"/>
        </w:rPr>
        <w:t>Please note that</w:t>
      </w:r>
      <w:r w:rsidR="00593581">
        <w:rPr>
          <w:rFonts w:ascii="Calibri" w:hAnsi="Calibri"/>
        </w:rPr>
        <w:t xml:space="preserve"> Phase </w:t>
      </w:r>
      <w:r w:rsidR="00D550E1">
        <w:rPr>
          <w:rFonts w:ascii="Calibri" w:hAnsi="Calibri"/>
        </w:rPr>
        <w:t>2</w:t>
      </w:r>
      <w:r w:rsidR="00593581">
        <w:rPr>
          <w:rFonts w:ascii="Calibri" w:hAnsi="Calibri"/>
        </w:rPr>
        <w:t xml:space="preserve"> schema changes will be completed in advance of the </w:t>
      </w:r>
      <w:r w:rsidR="00797772">
        <w:rPr>
          <w:rFonts w:ascii="Calibri" w:hAnsi="Calibri"/>
        </w:rPr>
        <w:t>Phase 2 effective date</w:t>
      </w:r>
      <w:r w:rsidR="00593581">
        <w:rPr>
          <w:rFonts w:ascii="Calibri" w:hAnsi="Calibri"/>
        </w:rPr>
        <w:t>.</w:t>
      </w:r>
      <w:r w:rsidR="003634C8">
        <w:rPr>
          <w:rFonts w:ascii="Calibri" w:hAnsi="Calibri"/>
        </w:rPr>
        <w:t xml:space="preserve"> </w:t>
      </w:r>
    </w:p>
    <w:p w14:paraId="251C4263" w14:textId="77777777" w:rsidR="000C562B" w:rsidRDefault="000C562B" w:rsidP="00211105">
      <w:pPr>
        <w:rPr>
          <w:rFonts w:ascii="Calibri" w:hAnsi="Calibri"/>
          <w:i/>
        </w:rPr>
      </w:pPr>
    </w:p>
    <w:p w14:paraId="482B8D8E" w14:textId="327A7A8E" w:rsidR="00211105" w:rsidRPr="009C2EB2" w:rsidRDefault="00211105" w:rsidP="00211105">
      <w:pPr>
        <w:rPr>
          <w:rFonts w:ascii="Calibri" w:hAnsi="Calibri"/>
          <w:i/>
          <w:u w:val="single"/>
        </w:rPr>
      </w:pPr>
      <w:r w:rsidRPr="009C2EB2">
        <w:rPr>
          <w:rFonts w:ascii="Calibri" w:hAnsi="Calibri"/>
          <w:i/>
          <w:u w:val="single"/>
        </w:rPr>
        <w:t xml:space="preserve">Phase </w:t>
      </w:r>
      <w:r w:rsidR="003634C8" w:rsidRPr="009C2EB2">
        <w:rPr>
          <w:rFonts w:ascii="Calibri" w:hAnsi="Calibri"/>
          <w:i/>
          <w:u w:val="single"/>
        </w:rPr>
        <w:t>1</w:t>
      </w:r>
      <w:r w:rsidRPr="009C2EB2">
        <w:rPr>
          <w:rFonts w:ascii="Calibri" w:hAnsi="Calibri"/>
          <w:i/>
          <w:u w:val="single"/>
        </w:rPr>
        <w:t xml:space="preserve"> (</w:t>
      </w:r>
      <w:r w:rsidR="009C2EB2">
        <w:rPr>
          <w:rFonts w:ascii="Calibri" w:hAnsi="Calibri"/>
          <w:i/>
          <w:u w:val="single"/>
        </w:rPr>
        <w:t xml:space="preserve">March 2016 - </w:t>
      </w:r>
      <w:r w:rsidR="00927F1A" w:rsidRPr="009C2EB2">
        <w:rPr>
          <w:rFonts w:ascii="Calibri" w:hAnsi="Calibri"/>
          <w:i/>
          <w:u w:val="single"/>
        </w:rPr>
        <w:t>December</w:t>
      </w:r>
      <w:r w:rsidR="001F3EB3" w:rsidRPr="009C2EB2">
        <w:rPr>
          <w:rFonts w:ascii="Calibri" w:hAnsi="Calibri"/>
          <w:i/>
          <w:u w:val="single"/>
        </w:rPr>
        <w:t xml:space="preserve"> </w:t>
      </w:r>
      <w:r w:rsidR="009C2EB2">
        <w:rPr>
          <w:rFonts w:ascii="Calibri" w:hAnsi="Calibri"/>
          <w:i/>
          <w:u w:val="single"/>
        </w:rPr>
        <w:t>2016)</w:t>
      </w:r>
    </w:p>
    <w:p w14:paraId="49E26643" w14:textId="7A459B36" w:rsidR="00211105" w:rsidRPr="00B80D16" w:rsidRDefault="00770E30" w:rsidP="00770E30">
      <w:pPr>
        <w:tabs>
          <w:tab w:val="left" w:pos="720"/>
          <w:tab w:val="left" w:pos="2880"/>
        </w:tabs>
        <w:rPr>
          <w:rFonts w:ascii="Calibri" w:hAnsi="Calibri"/>
        </w:rPr>
      </w:pPr>
      <w:r w:rsidRPr="00B80D16">
        <w:rPr>
          <w:rFonts w:ascii="Calibri" w:hAnsi="Calibri"/>
        </w:rPr>
        <w:t>Phase 1 updates include Basic facility and permits, DMRs, Compliance Monitoring, Enforcement, and Biosolids Annual Reports.</w:t>
      </w:r>
      <w:r w:rsidR="003634C8">
        <w:rPr>
          <w:rFonts w:ascii="Calibri" w:hAnsi="Calibri"/>
        </w:rPr>
        <w:t xml:space="preserve"> </w:t>
      </w:r>
      <w:r w:rsidR="001F3EB3" w:rsidRPr="00B80D16">
        <w:rPr>
          <w:rFonts w:ascii="Calibri" w:hAnsi="Calibri"/>
        </w:rPr>
        <w:t>T</w:t>
      </w:r>
      <w:r w:rsidR="00211105" w:rsidRPr="00B80D16">
        <w:rPr>
          <w:rFonts w:ascii="Calibri" w:hAnsi="Calibri"/>
        </w:rPr>
        <w:t>he number</w:t>
      </w:r>
      <w:r w:rsidR="00FB2995">
        <w:rPr>
          <w:rFonts w:ascii="Calibri" w:hAnsi="Calibri"/>
        </w:rPr>
        <w:t>s</w:t>
      </w:r>
      <w:r w:rsidR="00211105" w:rsidRPr="00B80D16">
        <w:rPr>
          <w:rFonts w:ascii="Calibri" w:hAnsi="Calibri"/>
        </w:rPr>
        <w:t xml:space="preserve"> of new data elements needed to be added to ICIS</w:t>
      </w:r>
      <w:r w:rsidR="001F3EB3" w:rsidRPr="00B80D16">
        <w:rPr>
          <w:rFonts w:ascii="Calibri" w:hAnsi="Calibri"/>
        </w:rPr>
        <w:t xml:space="preserve">-NPDES </w:t>
      </w:r>
      <w:r w:rsidR="00211105" w:rsidRPr="00B80D16">
        <w:rPr>
          <w:rFonts w:ascii="Calibri" w:hAnsi="Calibri"/>
        </w:rPr>
        <w:t>are in parenthes</w:t>
      </w:r>
      <w:r w:rsidR="00FB2995">
        <w:rPr>
          <w:rFonts w:ascii="Calibri" w:hAnsi="Calibri"/>
        </w:rPr>
        <w:t>e</w:t>
      </w:r>
      <w:r w:rsidR="00211105" w:rsidRPr="00B80D16">
        <w:rPr>
          <w:rFonts w:ascii="Calibri" w:hAnsi="Calibri"/>
        </w:rPr>
        <w:t>s</w:t>
      </w:r>
      <w:r w:rsidR="001F3EB3" w:rsidRPr="00B80D16">
        <w:rPr>
          <w:rFonts w:ascii="Calibri" w:hAnsi="Calibri"/>
        </w:rPr>
        <w:t>.</w:t>
      </w:r>
    </w:p>
    <w:p w14:paraId="0D7A04D7" w14:textId="77777777" w:rsidR="001F3EB3" w:rsidRPr="00B80D16" w:rsidRDefault="001F3EB3" w:rsidP="00211105">
      <w:pPr>
        <w:rPr>
          <w:rFonts w:ascii="Calibri" w:hAnsi="Calibri"/>
        </w:rPr>
      </w:pPr>
    </w:p>
    <w:p w14:paraId="1D18602F" w14:textId="77777777" w:rsidR="00211105" w:rsidRPr="00B80D16" w:rsidRDefault="00211105" w:rsidP="00211105">
      <w:pPr>
        <w:rPr>
          <w:rFonts w:ascii="Calibri" w:hAnsi="Calibri"/>
        </w:rPr>
      </w:pPr>
      <w:r w:rsidRPr="00B80D16">
        <w:rPr>
          <w:rFonts w:ascii="Calibri" w:hAnsi="Calibri"/>
        </w:rPr>
        <w:t xml:space="preserve">Phase </w:t>
      </w:r>
      <w:r w:rsidR="003634C8">
        <w:rPr>
          <w:rFonts w:ascii="Calibri" w:hAnsi="Calibri"/>
        </w:rPr>
        <w:t>1</w:t>
      </w:r>
      <w:r w:rsidRPr="00B80D16">
        <w:rPr>
          <w:rFonts w:ascii="Calibri" w:hAnsi="Calibri"/>
        </w:rPr>
        <w:t xml:space="preserve"> D</w:t>
      </w:r>
      <w:r w:rsidR="00927F1A" w:rsidRPr="00B80D16">
        <w:rPr>
          <w:rFonts w:ascii="Calibri" w:hAnsi="Calibri"/>
        </w:rPr>
        <w:t xml:space="preserve">ata </w:t>
      </w:r>
      <w:r w:rsidRPr="00B80D16">
        <w:rPr>
          <w:rFonts w:ascii="Calibri" w:hAnsi="Calibri"/>
        </w:rPr>
        <w:t>E</w:t>
      </w:r>
      <w:r w:rsidR="00927F1A" w:rsidRPr="00B80D16">
        <w:rPr>
          <w:rFonts w:ascii="Calibri" w:hAnsi="Calibri"/>
        </w:rPr>
        <w:t>lements</w:t>
      </w:r>
      <w:r w:rsidRPr="00B80D16">
        <w:rPr>
          <w:rFonts w:ascii="Calibri" w:hAnsi="Calibri"/>
        </w:rPr>
        <w:t xml:space="preserve"> (48)</w:t>
      </w:r>
    </w:p>
    <w:p w14:paraId="4B2EA7C4" w14:textId="77777777" w:rsidR="00211105" w:rsidRPr="00B80D16" w:rsidRDefault="00211105" w:rsidP="00B80D16">
      <w:pPr>
        <w:pStyle w:val="ListParagraph"/>
        <w:numPr>
          <w:ilvl w:val="0"/>
          <w:numId w:val="2"/>
        </w:numPr>
        <w:spacing w:after="0" w:line="240" w:lineRule="auto"/>
        <w:contextualSpacing w:val="0"/>
        <w:rPr>
          <w:sz w:val="24"/>
          <w:szCs w:val="24"/>
        </w:rPr>
      </w:pPr>
      <w:r w:rsidRPr="00B80D16">
        <w:rPr>
          <w:sz w:val="24"/>
          <w:szCs w:val="24"/>
        </w:rPr>
        <w:t>Discharge Monitoring Reports support –functionality for unscheduled DMRs needs to be developed (0)</w:t>
      </w:r>
    </w:p>
    <w:p w14:paraId="57E6E8FC" w14:textId="77777777" w:rsidR="00211105" w:rsidRPr="00B80D16" w:rsidRDefault="00211105" w:rsidP="00B80D16">
      <w:pPr>
        <w:pStyle w:val="ListParagraph"/>
        <w:numPr>
          <w:ilvl w:val="0"/>
          <w:numId w:val="2"/>
        </w:numPr>
        <w:spacing w:after="0" w:line="240" w:lineRule="auto"/>
        <w:contextualSpacing w:val="0"/>
        <w:rPr>
          <w:sz w:val="24"/>
          <w:szCs w:val="24"/>
        </w:rPr>
      </w:pPr>
      <w:r w:rsidRPr="00B80D16">
        <w:rPr>
          <w:sz w:val="24"/>
          <w:szCs w:val="24"/>
        </w:rPr>
        <w:t>Basic Permit Information (16)</w:t>
      </w:r>
    </w:p>
    <w:p w14:paraId="50850322" w14:textId="77777777" w:rsidR="00211105" w:rsidRPr="00B80D16" w:rsidRDefault="00211105" w:rsidP="00B80D16">
      <w:pPr>
        <w:pStyle w:val="ListParagraph"/>
        <w:numPr>
          <w:ilvl w:val="0"/>
          <w:numId w:val="2"/>
        </w:numPr>
        <w:spacing w:after="0" w:line="240" w:lineRule="auto"/>
        <w:contextualSpacing w:val="0"/>
        <w:rPr>
          <w:sz w:val="24"/>
          <w:szCs w:val="24"/>
        </w:rPr>
      </w:pPr>
      <w:r w:rsidRPr="00B80D16">
        <w:rPr>
          <w:sz w:val="24"/>
          <w:szCs w:val="24"/>
        </w:rPr>
        <w:t>Basic Compliance Monitoring (2)</w:t>
      </w:r>
    </w:p>
    <w:p w14:paraId="19D6054C" w14:textId="77777777" w:rsidR="00211105" w:rsidRPr="00B80D16" w:rsidRDefault="00211105" w:rsidP="00B80D16">
      <w:pPr>
        <w:pStyle w:val="ListParagraph"/>
        <w:numPr>
          <w:ilvl w:val="0"/>
          <w:numId w:val="2"/>
        </w:numPr>
        <w:spacing w:after="0" w:line="240" w:lineRule="auto"/>
        <w:contextualSpacing w:val="0"/>
        <w:rPr>
          <w:sz w:val="24"/>
          <w:szCs w:val="24"/>
        </w:rPr>
      </w:pPr>
      <w:r w:rsidRPr="00B80D16">
        <w:rPr>
          <w:sz w:val="24"/>
          <w:szCs w:val="24"/>
        </w:rPr>
        <w:t>Basic Program Report (4)</w:t>
      </w:r>
    </w:p>
    <w:p w14:paraId="4295F533" w14:textId="77777777" w:rsidR="00211105" w:rsidRPr="00B80D16" w:rsidRDefault="00211105" w:rsidP="00B80D16">
      <w:pPr>
        <w:pStyle w:val="ListParagraph"/>
        <w:numPr>
          <w:ilvl w:val="0"/>
          <w:numId w:val="2"/>
        </w:numPr>
        <w:spacing w:after="0" w:line="240" w:lineRule="auto"/>
        <w:contextualSpacing w:val="0"/>
        <w:rPr>
          <w:sz w:val="24"/>
          <w:szCs w:val="24"/>
        </w:rPr>
      </w:pPr>
      <w:r w:rsidRPr="00B80D16">
        <w:rPr>
          <w:sz w:val="24"/>
          <w:szCs w:val="24"/>
        </w:rPr>
        <w:t>Biosolids (22)</w:t>
      </w:r>
    </w:p>
    <w:p w14:paraId="0DEC6F09" w14:textId="77777777" w:rsidR="00211105" w:rsidRPr="00B80D16" w:rsidRDefault="00211105" w:rsidP="00B80D16">
      <w:pPr>
        <w:pStyle w:val="ListParagraph"/>
        <w:numPr>
          <w:ilvl w:val="0"/>
          <w:numId w:val="2"/>
        </w:numPr>
        <w:spacing w:after="0" w:line="240" w:lineRule="auto"/>
        <w:contextualSpacing w:val="0"/>
        <w:rPr>
          <w:sz w:val="24"/>
          <w:szCs w:val="24"/>
        </w:rPr>
      </w:pPr>
      <w:r w:rsidRPr="00B80D16">
        <w:rPr>
          <w:sz w:val="24"/>
          <w:szCs w:val="24"/>
        </w:rPr>
        <w:t>Enforcement (4)</w:t>
      </w:r>
    </w:p>
    <w:p w14:paraId="426C6703" w14:textId="77777777" w:rsidR="00211105" w:rsidRPr="00B80D16" w:rsidRDefault="00211105" w:rsidP="00211105">
      <w:pPr>
        <w:rPr>
          <w:rFonts w:ascii="Calibri" w:hAnsi="Calibri"/>
        </w:rPr>
      </w:pPr>
    </w:p>
    <w:p w14:paraId="53B8C783" w14:textId="0EC04B0D" w:rsidR="00211105" w:rsidRPr="009C2EB2" w:rsidRDefault="00211105" w:rsidP="00211105">
      <w:pPr>
        <w:rPr>
          <w:rFonts w:ascii="Calibri" w:hAnsi="Calibri"/>
          <w:i/>
          <w:u w:val="single"/>
        </w:rPr>
      </w:pPr>
      <w:r w:rsidRPr="009C2EB2">
        <w:rPr>
          <w:rFonts w:ascii="Calibri" w:hAnsi="Calibri"/>
          <w:i/>
          <w:u w:val="single"/>
        </w:rPr>
        <w:t>P</w:t>
      </w:r>
      <w:r w:rsidR="003634C8" w:rsidRPr="009C2EB2">
        <w:rPr>
          <w:rFonts w:ascii="Calibri" w:hAnsi="Calibri"/>
          <w:i/>
          <w:u w:val="single"/>
        </w:rPr>
        <w:t>hase 2</w:t>
      </w:r>
      <w:r w:rsidRPr="009C2EB2">
        <w:rPr>
          <w:rFonts w:ascii="Calibri" w:hAnsi="Calibri"/>
          <w:i/>
          <w:u w:val="single"/>
        </w:rPr>
        <w:t xml:space="preserve"> (</w:t>
      </w:r>
      <w:r w:rsidR="00416137" w:rsidRPr="009C2EB2">
        <w:rPr>
          <w:rFonts w:ascii="Calibri" w:hAnsi="Calibri"/>
          <w:i/>
          <w:u w:val="single"/>
        </w:rPr>
        <w:t xml:space="preserve">January </w:t>
      </w:r>
      <w:r w:rsidR="009C2EB2">
        <w:rPr>
          <w:rFonts w:ascii="Calibri" w:hAnsi="Calibri"/>
          <w:i/>
          <w:u w:val="single"/>
        </w:rPr>
        <w:t xml:space="preserve">2017 - </w:t>
      </w:r>
      <w:r w:rsidR="001F3EB3" w:rsidRPr="009C2EB2">
        <w:rPr>
          <w:rFonts w:ascii="Calibri" w:hAnsi="Calibri"/>
          <w:i/>
          <w:u w:val="single"/>
        </w:rPr>
        <w:t xml:space="preserve">December </w:t>
      </w:r>
      <w:r w:rsidRPr="009C2EB2">
        <w:rPr>
          <w:rFonts w:ascii="Calibri" w:hAnsi="Calibri"/>
          <w:i/>
          <w:u w:val="single"/>
        </w:rPr>
        <w:t>20</w:t>
      </w:r>
      <w:r w:rsidR="00593581" w:rsidRPr="009C2EB2">
        <w:rPr>
          <w:rFonts w:ascii="Calibri" w:hAnsi="Calibri"/>
          <w:i/>
          <w:u w:val="single"/>
        </w:rPr>
        <w:t>18</w:t>
      </w:r>
      <w:r w:rsidR="009C2EB2">
        <w:rPr>
          <w:rFonts w:ascii="Calibri" w:hAnsi="Calibri"/>
          <w:i/>
          <w:u w:val="single"/>
        </w:rPr>
        <w:t>)</w:t>
      </w:r>
    </w:p>
    <w:p w14:paraId="72CADC3B" w14:textId="5BC536D5" w:rsidR="00770E30" w:rsidRPr="00B80D16" w:rsidRDefault="003634C8" w:rsidP="00770E30">
      <w:pPr>
        <w:tabs>
          <w:tab w:val="left" w:pos="720"/>
          <w:tab w:val="left" w:pos="2880"/>
        </w:tabs>
        <w:rPr>
          <w:rFonts w:ascii="Calibri" w:hAnsi="Calibri"/>
        </w:rPr>
      </w:pPr>
      <w:r>
        <w:rPr>
          <w:rFonts w:ascii="Calibri" w:hAnsi="Calibri"/>
        </w:rPr>
        <w:t>The Phase 2</w:t>
      </w:r>
      <w:r w:rsidR="00211105" w:rsidRPr="00B80D16">
        <w:rPr>
          <w:rFonts w:ascii="Calibri" w:hAnsi="Calibri"/>
        </w:rPr>
        <w:t xml:space="preserve"> </w:t>
      </w:r>
      <w:r w:rsidR="00770E30" w:rsidRPr="00B80D16">
        <w:rPr>
          <w:rFonts w:ascii="Calibri" w:hAnsi="Calibri"/>
        </w:rPr>
        <w:t xml:space="preserve">updates include </w:t>
      </w:r>
      <w:r w:rsidR="00211105" w:rsidRPr="00B80D16">
        <w:rPr>
          <w:rFonts w:ascii="Calibri" w:hAnsi="Calibri"/>
        </w:rPr>
        <w:t>General Permit reports.</w:t>
      </w:r>
      <w:r>
        <w:rPr>
          <w:rFonts w:ascii="Calibri" w:hAnsi="Calibri"/>
        </w:rPr>
        <w:t xml:space="preserve"> </w:t>
      </w:r>
      <w:r w:rsidR="00211105" w:rsidRPr="00B80D16">
        <w:rPr>
          <w:rFonts w:ascii="Calibri" w:hAnsi="Calibri"/>
        </w:rPr>
        <w:t>The general permit reporting requirements include: Notices of Intent, Notices of Termination, Low Erosivity Waivers, No Exposure Waivers, Program and Annual Reports.</w:t>
      </w:r>
      <w:r>
        <w:rPr>
          <w:rFonts w:ascii="Calibri" w:hAnsi="Calibri"/>
        </w:rPr>
        <w:t xml:space="preserve"> </w:t>
      </w:r>
      <w:r w:rsidR="00770E30" w:rsidRPr="00B80D16">
        <w:rPr>
          <w:rFonts w:ascii="Calibri" w:hAnsi="Calibri"/>
        </w:rPr>
        <w:t>The number</w:t>
      </w:r>
      <w:r w:rsidR="00FB2995">
        <w:rPr>
          <w:rFonts w:ascii="Calibri" w:hAnsi="Calibri"/>
        </w:rPr>
        <w:t>s</w:t>
      </w:r>
      <w:r w:rsidR="00770E30" w:rsidRPr="00B80D16">
        <w:rPr>
          <w:rFonts w:ascii="Calibri" w:hAnsi="Calibri"/>
        </w:rPr>
        <w:t xml:space="preserve"> of new data elements needed to be added to ICIS-NPDES are in parenthes</w:t>
      </w:r>
      <w:r w:rsidR="00FB2995">
        <w:rPr>
          <w:rFonts w:ascii="Calibri" w:hAnsi="Calibri"/>
        </w:rPr>
        <w:t>e</w:t>
      </w:r>
      <w:r w:rsidR="00770E30" w:rsidRPr="00B80D16">
        <w:rPr>
          <w:rFonts w:ascii="Calibri" w:hAnsi="Calibri"/>
        </w:rPr>
        <w:t>s.</w:t>
      </w:r>
    </w:p>
    <w:p w14:paraId="6B6FB5FF" w14:textId="77777777" w:rsidR="00211105" w:rsidRPr="00B80D16" w:rsidRDefault="00211105" w:rsidP="00211105">
      <w:pPr>
        <w:rPr>
          <w:rFonts w:ascii="Calibri" w:hAnsi="Calibri"/>
        </w:rPr>
      </w:pPr>
    </w:p>
    <w:p w14:paraId="37A5ED80" w14:textId="77777777" w:rsidR="00211105" w:rsidRPr="00B80D16" w:rsidRDefault="00770E30" w:rsidP="00211105">
      <w:pPr>
        <w:rPr>
          <w:rFonts w:ascii="Calibri" w:hAnsi="Calibri"/>
        </w:rPr>
      </w:pPr>
      <w:r w:rsidRPr="00B80D16">
        <w:rPr>
          <w:rFonts w:ascii="Calibri" w:hAnsi="Calibri"/>
        </w:rPr>
        <w:t xml:space="preserve">Phase </w:t>
      </w:r>
      <w:r w:rsidR="003634C8">
        <w:rPr>
          <w:rFonts w:ascii="Calibri" w:hAnsi="Calibri"/>
        </w:rPr>
        <w:t>2</w:t>
      </w:r>
      <w:r w:rsidR="00211105" w:rsidRPr="00B80D16">
        <w:rPr>
          <w:rFonts w:ascii="Calibri" w:hAnsi="Calibri"/>
        </w:rPr>
        <w:t xml:space="preserve"> </w:t>
      </w:r>
      <w:r w:rsidR="00927F1A" w:rsidRPr="00927F1A">
        <w:rPr>
          <w:rFonts w:ascii="Calibri" w:hAnsi="Calibri"/>
        </w:rPr>
        <w:t xml:space="preserve">Data Elements </w:t>
      </w:r>
      <w:r w:rsidR="00211105" w:rsidRPr="00B80D16">
        <w:rPr>
          <w:rFonts w:ascii="Calibri" w:hAnsi="Calibri"/>
        </w:rPr>
        <w:t>(164)</w:t>
      </w:r>
    </w:p>
    <w:p w14:paraId="739516B2" w14:textId="77777777" w:rsidR="00211105" w:rsidRPr="00B80D16" w:rsidRDefault="00211105" w:rsidP="00B80D16">
      <w:pPr>
        <w:pStyle w:val="ListParagraph"/>
        <w:numPr>
          <w:ilvl w:val="0"/>
          <w:numId w:val="3"/>
        </w:numPr>
        <w:spacing w:after="0" w:line="240" w:lineRule="auto"/>
        <w:rPr>
          <w:sz w:val="24"/>
          <w:szCs w:val="24"/>
        </w:rPr>
      </w:pPr>
      <w:r w:rsidRPr="00B80D16">
        <w:rPr>
          <w:sz w:val="24"/>
          <w:szCs w:val="24"/>
        </w:rPr>
        <w:t>General Permit/monitoring (7)</w:t>
      </w:r>
    </w:p>
    <w:p w14:paraId="3994AAA4" w14:textId="77777777" w:rsidR="00211105" w:rsidRPr="00B80D16" w:rsidRDefault="00211105" w:rsidP="00B80D16">
      <w:pPr>
        <w:pStyle w:val="ListParagraph"/>
        <w:numPr>
          <w:ilvl w:val="0"/>
          <w:numId w:val="3"/>
        </w:numPr>
        <w:spacing w:after="0" w:line="240" w:lineRule="auto"/>
        <w:rPr>
          <w:sz w:val="24"/>
          <w:szCs w:val="24"/>
        </w:rPr>
      </w:pPr>
      <w:r w:rsidRPr="00B80D16">
        <w:rPr>
          <w:sz w:val="24"/>
          <w:szCs w:val="24"/>
        </w:rPr>
        <w:t>Small Multiple separate storm sewer systems (MS4) (24)</w:t>
      </w:r>
    </w:p>
    <w:p w14:paraId="176338B6" w14:textId="77777777" w:rsidR="00211105" w:rsidRPr="00B80D16" w:rsidRDefault="00211105" w:rsidP="00B80D16">
      <w:pPr>
        <w:pStyle w:val="ListParagraph"/>
        <w:numPr>
          <w:ilvl w:val="0"/>
          <w:numId w:val="3"/>
        </w:numPr>
        <w:spacing w:after="0" w:line="240" w:lineRule="auto"/>
        <w:rPr>
          <w:sz w:val="24"/>
          <w:szCs w:val="24"/>
        </w:rPr>
      </w:pPr>
      <w:r w:rsidRPr="00B80D16">
        <w:rPr>
          <w:sz w:val="24"/>
          <w:szCs w:val="24"/>
        </w:rPr>
        <w:t>Industrial/Construction Stormwater (10)</w:t>
      </w:r>
    </w:p>
    <w:p w14:paraId="54835D81" w14:textId="77777777" w:rsidR="00211105" w:rsidRPr="00B80D16" w:rsidRDefault="00211105" w:rsidP="00B80D16">
      <w:pPr>
        <w:pStyle w:val="ListParagraph"/>
        <w:numPr>
          <w:ilvl w:val="0"/>
          <w:numId w:val="3"/>
        </w:numPr>
        <w:spacing w:after="0" w:line="240" w:lineRule="auto"/>
        <w:rPr>
          <w:sz w:val="24"/>
          <w:szCs w:val="24"/>
        </w:rPr>
      </w:pPr>
      <w:r w:rsidRPr="00B80D16">
        <w:rPr>
          <w:sz w:val="24"/>
          <w:szCs w:val="24"/>
        </w:rPr>
        <w:t>Combined Sewer Overflow (CSO)/Separate Sewer Overflow(SSO) (21)</w:t>
      </w:r>
    </w:p>
    <w:p w14:paraId="4EA71154" w14:textId="77777777" w:rsidR="00211105" w:rsidRPr="00B80D16" w:rsidRDefault="00211105" w:rsidP="00B80D16">
      <w:pPr>
        <w:pStyle w:val="ListParagraph"/>
        <w:numPr>
          <w:ilvl w:val="0"/>
          <w:numId w:val="3"/>
        </w:numPr>
        <w:spacing w:after="0" w:line="240" w:lineRule="auto"/>
        <w:rPr>
          <w:sz w:val="24"/>
          <w:szCs w:val="24"/>
        </w:rPr>
      </w:pPr>
      <w:r w:rsidRPr="00B80D16">
        <w:rPr>
          <w:sz w:val="24"/>
          <w:szCs w:val="24"/>
        </w:rPr>
        <w:t>Pretreatment/Publicly Owner Treatment Works (POTW) (44)</w:t>
      </w:r>
    </w:p>
    <w:p w14:paraId="7A5099D4" w14:textId="77777777" w:rsidR="00E62A62" w:rsidRPr="00B80D16" w:rsidRDefault="00211105" w:rsidP="00B80D16">
      <w:pPr>
        <w:pStyle w:val="ListParagraph"/>
        <w:numPr>
          <w:ilvl w:val="0"/>
          <w:numId w:val="3"/>
        </w:numPr>
        <w:spacing w:after="0" w:line="240" w:lineRule="auto"/>
        <w:rPr>
          <w:sz w:val="24"/>
          <w:szCs w:val="24"/>
        </w:rPr>
      </w:pPr>
      <w:r w:rsidRPr="00B80D16">
        <w:rPr>
          <w:sz w:val="24"/>
          <w:szCs w:val="24"/>
        </w:rPr>
        <w:t>Non-contact cooling waters/Thermal variance (16)</w:t>
      </w:r>
    </w:p>
    <w:p w14:paraId="012A63D0" w14:textId="77777777" w:rsidR="00663AA7" w:rsidRPr="00B80D16" w:rsidRDefault="00211105" w:rsidP="00B80D16">
      <w:pPr>
        <w:pStyle w:val="ListParagraph"/>
        <w:numPr>
          <w:ilvl w:val="0"/>
          <w:numId w:val="3"/>
        </w:numPr>
        <w:spacing w:after="0" w:line="240" w:lineRule="auto"/>
        <w:rPr>
          <w:sz w:val="24"/>
          <w:szCs w:val="24"/>
        </w:rPr>
      </w:pPr>
      <w:r w:rsidRPr="00B80D16">
        <w:rPr>
          <w:sz w:val="24"/>
          <w:szCs w:val="24"/>
        </w:rPr>
        <w:t>Combined Animal Feeding Operations (CAFO) (42)</w:t>
      </w:r>
    </w:p>
    <w:p w14:paraId="5243D789" w14:textId="77777777" w:rsidR="00211105" w:rsidRPr="00B80D16" w:rsidRDefault="00211105">
      <w:pPr>
        <w:tabs>
          <w:tab w:val="left" w:pos="720"/>
          <w:tab w:val="left" w:pos="2880"/>
        </w:tabs>
        <w:rPr>
          <w:rFonts w:ascii="Calibri" w:hAnsi="Calibri"/>
          <w:bCs/>
        </w:rPr>
      </w:pPr>
    </w:p>
    <w:p w14:paraId="0FB08CB9" w14:textId="77777777" w:rsidR="00B33044" w:rsidRPr="00B80D16" w:rsidRDefault="00B33044">
      <w:pPr>
        <w:tabs>
          <w:tab w:val="left" w:pos="720"/>
          <w:tab w:val="left" w:pos="2880"/>
        </w:tabs>
        <w:rPr>
          <w:rFonts w:ascii="Calibri" w:hAnsi="Calibri"/>
          <w:b/>
          <w:bCs/>
        </w:rPr>
      </w:pPr>
      <w:r w:rsidRPr="00B80D16">
        <w:rPr>
          <w:rFonts w:ascii="Calibri" w:hAnsi="Calibri"/>
          <w:b/>
          <w:bCs/>
        </w:rPr>
        <w:t>Purpose and Structure of this IPT</w:t>
      </w:r>
    </w:p>
    <w:p w14:paraId="03134E02" w14:textId="77777777" w:rsidR="00562647" w:rsidRDefault="002D2076" w:rsidP="007B4C13">
      <w:pPr>
        <w:rPr>
          <w:rFonts w:ascii="Calibri" w:hAnsi="Calibri"/>
        </w:rPr>
      </w:pPr>
      <w:r w:rsidRPr="00B80D16">
        <w:rPr>
          <w:rFonts w:ascii="Calibri" w:hAnsi="Calibri"/>
        </w:rPr>
        <w:t>Through joint governance and multi-agency representation, the ICIS-NPDES EDT IPT will facilitate the successful update of the ICIS-NPDES XML schema</w:t>
      </w:r>
      <w:r w:rsidR="00692734">
        <w:rPr>
          <w:rFonts w:ascii="Calibri" w:hAnsi="Calibri"/>
        </w:rPr>
        <w:t>,</w:t>
      </w:r>
      <w:r w:rsidRPr="00B80D16">
        <w:rPr>
          <w:rFonts w:ascii="Calibri" w:hAnsi="Calibri"/>
        </w:rPr>
        <w:t xml:space="preserve"> </w:t>
      </w:r>
      <w:r w:rsidR="00373083" w:rsidRPr="00B80D16">
        <w:rPr>
          <w:rFonts w:ascii="Calibri" w:hAnsi="Calibri"/>
        </w:rPr>
        <w:t xml:space="preserve">which will allow users to submit the required data to </w:t>
      </w:r>
      <w:r w:rsidRPr="00B80D16">
        <w:rPr>
          <w:rFonts w:ascii="Calibri" w:hAnsi="Calibri"/>
        </w:rPr>
        <w:t>ICIS-NPDES</w:t>
      </w:r>
      <w:r w:rsidR="00373083" w:rsidRPr="00B80D16">
        <w:rPr>
          <w:rFonts w:ascii="Calibri" w:hAnsi="Calibri"/>
        </w:rPr>
        <w:t xml:space="preserve"> electronically</w:t>
      </w:r>
      <w:r w:rsidRPr="00B80D16">
        <w:rPr>
          <w:rFonts w:ascii="Calibri" w:hAnsi="Calibri"/>
        </w:rPr>
        <w:t>.</w:t>
      </w:r>
      <w:r w:rsidR="003634C8">
        <w:rPr>
          <w:rFonts w:ascii="Calibri" w:hAnsi="Calibri"/>
        </w:rPr>
        <w:t xml:space="preserve"> </w:t>
      </w:r>
      <w:r w:rsidR="00373083" w:rsidRPr="00B80D16">
        <w:rPr>
          <w:rFonts w:ascii="Calibri" w:hAnsi="Calibri"/>
        </w:rPr>
        <w:t xml:space="preserve">The IPT </w:t>
      </w:r>
      <w:r w:rsidR="007B4C13" w:rsidRPr="00B80D16">
        <w:rPr>
          <w:rFonts w:ascii="Calibri" w:hAnsi="Calibri"/>
        </w:rPr>
        <w:t>will</w:t>
      </w:r>
      <w:r w:rsidR="00562647" w:rsidRPr="00B80D16">
        <w:rPr>
          <w:rFonts w:ascii="Calibri" w:hAnsi="Calibri"/>
        </w:rPr>
        <w:t>:</w:t>
      </w:r>
    </w:p>
    <w:p w14:paraId="37D5798C" w14:textId="77777777" w:rsidR="003C46C9" w:rsidRPr="00B80D16" w:rsidRDefault="003C46C9" w:rsidP="007B4C13">
      <w:pPr>
        <w:rPr>
          <w:rFonts w:ascii="Calibri" w:hAnsi="Calibri"/>
        </w:rPr>
      </w:pPr>
    </w:p>
    <w:p w14:paraId="37BA2F84" w14:textId="387866A0" w:rsidR="00373083" w:rsidRPr="00B80D16" w:rsidRDefault="00562647" w:rsidP="00DF76C3">
      <w:pPr>
        <w:numPr>
          <w:ilvl w:val="0"/>
          <w:numId w:val="5"/>
        </w:numPr>
        <w:rPr>
          <w:rFonts w:ascii="Calibri" w:hAnsi="Calibri"/>
        </w:rPr>
      </w:pPr>
      <w:r w:rsidRPr="00B80D16">
        <w:rPr>
          <w:rFonts w:ascii="Calibri" w:hAnsi="Calibri"/>
        </w:rPr>
        <w:lastRenderedPageBreak/>
        <w:t>R</w:t>
      </w:r>
      <w:r w:rsidR="00EE3B97" w:rsidRPr="00B80D16">
        <w:rPr>
          <w:rFonts w:ascii="Calibri" w:hAnsi="Calibri"/>
        </w:rPr>
        <w:t xml:space="preserve">eview </w:t>
      </w:r>
      <w:r w:rsidR="00373083" w:rsidRPr="00B80D16">
        <w:rPr>
          <w:rFonts w:ascii="Calibri" w:hAnsi="Calibri"/>
        </w:rPr>
        <w:t xml:space="preserve">XML </w:t>
      </w:r>
      <w:r w:rsidR="00C51765" w:rsidRPr="00B80D16">
        <w:rPr>
          <w:rFonts w:ascii="Calibri" w:hAnsi="Calibri"/>
        </w:rPr>
        <w:t xml:space="preserve">schema </w:t>
      </w:r>
      <w:r w:rsidR="00EE3B97" w:rsidRPr="00B80D16">
        <w:rPr>
          <w:rFonts w:ascii="Calibri" w:hAnsi="Calibri"/>
        </w:rPr>
        <w:t>update</w:t>
      </w:r>
      <w:r w:rsidR="00C51765" w:rsidRPr="00B80D16">
        <w:rPr>
          <w:rFonts w:ascii="Calibri" w:hAnsi="Calibri"/>
        </w:rPr>
        <w:t>s that will be shared with the team through multiple releases</w:t>
      </w:r>
    </w:p>
    <w:p w14:paraId="7CBDB46A" w14:textId="77777777" w:rsidR="00A34B32" w:rsidRPr="00B80D16" w:rsidRDefault="00562647" w:rsidP="00DF76C3">
      <w:pPr>
        <w:numPr>
          <w:ilvl w:val="0"/>
          <w:numId w:val="5"/>
        </w:numPr>
        <w:tabs>
          <w:tab w:val="left" w:pos="720"/>
        </w:tabs>
        <w:rPr>
          <w:rFonts w:ascii="Calibri" w:hAnsi="Calibri"/>
          <w:bCs/>
        </w:rPr>
      </w:pPr>
      <w:r w:rsidRPr="00B80D16">
        <w:rPr>
          <w:rFonts w:ascii="Calibri" w:hAnsi="Calibri"/>
          <w:bCs/>
        </w:rPr>
        <w:t>Reach agreement on EDT error messag</w:t>
      </w:r>
      <w:r w:rsidR="00C95CEA" w:rsidRPr="00B80D16">
        <w:rPr>
          <w:rFonts w:ascii="Calibri" w:hAnsi="Calibri"/>
          <w:bCs/>
        </w:rPr>
        <w:t>e content</w:t>
      </w:r>
    </w:p>
    <w:p w14:paraId="14BF4211" w14:textId="77777777" w:rsidR="00A34B32" w:rsidRPr="00B80D16" w:rsidRDefault="00FD3786" w:rsidP="00DF76C3">
      <w:pPr>
        <w:numPr>
          <w:ilvl w:val="0"/>
          <w:numId w:val="5"/>
        </w:numPr>
        <w:tabs>
          <w:tab w:val="left" w:pos="720"/>
        </w:tabs>
        <w:rPr>
          <w:rFonts w:ascii="Calibri" w:hAnsi="Calibri"/>
          <w:bCs/>
        </w:rPr>
      </w:pPr>
      <w:r w:rsidRPr="00B80D16">
        <w:rPr>
          <w:rFonts w:ascii="Calibri" w:hAnsi="Calibri"/>
          <w:bCs/>
        </w:rPr>
        <w:t>Submit</w:t>
      </w:r>
      <w:r w:rsidR="00562647" w:rsidRPr="00B80D16">
        <w:rPr>
          <w:rFonts w:ascii="Calibri" w:hAnsi="Calibri"/>
          <w:bCs/>
        </w:rPr>
        <w:t xml:space="preserve"> </w:t>
      </w:r>
      <w:r w:rsidRPr="00B80D16">
        <w:rPr>
          <w:rFonts w:ascii="Calibri" w:hAnsi="Calibri"/>
          <w:bCs/>
        </w:rPr>
        <w:t>test</w:t>
      </w:r>
      <w:r w:rsidR="00562647" w:rsidRPr="00B80D16">
        <w:rPr>
          <w:rFonts w:ascii="Calibri" w:hAnsi="Calibri"/>
          <w:bCs/>
        </w:rPr>
        <w:t xml:space="preserve"> XML submissions to </w:t>
      </w:r>
      <w:r w:rsidRPr="00B80D16">
        <w:rPr>
          <w:rFonts w:ascii="Calibri" w:hAnsi="Calibri"/>
          <w:bCs/>
        </w:rPr>
        <w:t>the ICIS test environment</w:t>
      </w:r>
    </w:p>
    <w:p w14:paraId="08564DE3" w14:textId="77777777" w:rsidR="00A34B32" w:rsidRPr="00B80D16" w:rsidRDefault="00FD3786" w:rsidP="00DF76C3">
      <w:pPr>
        <w:numPr>
          <w:ilvl w:val="0"/>
          <w:numId w:val="5"/>
        </w:numPr>
        <w:tabs>
          <w:tab w:val="left" w:pos="720"/>
        </w:tabs>
        <w:rPr>
          <w:rFonts w:ascii="Calibri" w:hAnsi="Calibri"/>
          <w:bCs/>
        </w:rPr>
      </w:pPr>
      <w:r w:rsidRPr="00B80D16">
        <w:rPr>
          <w:rFonts w:ascii="Calibri" w:hAnsi="Calibri"/>
          <w:bCs/>
        </w:rPr>
        <w:t xml:space="preserve">Perform </w:t>
      </w:r>
      <w:r w:rsidR="00562647" w:rsidRPr="00B80D16">
        <w:rPr>
          <w:rFonts w:ascii="Calibri" w:hAnsi="Calibri"/>
          <w:bCs/>
        </w:rPr>
        <w:t>User Acceptance Testing</w:t>
      </w:r>
    </w:p>
    <w:p w14:paraId="71F6AA6B" w14:textId="77777777" w:rsidR="00A34B32" w:rsidRPr="00B80D16" w:rsidRDefault="00C95CEA" w:rsidP="00DF76C3">
      <w:pPr>
        <w:numPr>
          <w:ilvl w:val="0"/>
          <w:numId w:val="5"/>
        </w:numPr>
        <w:tabs>
          <w:tab w:val="left" w:pos="720"/>
        </w:tabs>
        <w:rPr>
          <w:rFonts w:ascii="Calibri" w:hAnsi="Calibri"/>
          <w:bCs/>
        </w:rPr>
      </w:pPr>
      <w:r w:rsidRPr="00B80D16">
        <w:rPr>
          <w:rFonts w:ascii="Calibri" w:hAnsi="Calibri"/>
          <w:bCs/>
        </w:rPr>
        <w:t>Provide input on</w:t>
      </w:r>
      <w:r w:rsidR="00A2599F" w:rsidRPr="00B80D16">
        <w:rPr>
          <w:rFonts w:ascii="Calibri" w:hAnsi="Calibri"/>
          <w:bCs/>
        </w:rPr>
        <w:t xml:space="preserve"> all Exchange Network documents that are required as part of the Flow Documentation Package</w:t>
      </w:r>
    </w:p>
    <w:p w14:paraId="1EF4CA7A" w14:textId="77777777" w:rsidR="00562647" w:rsidRDefault="00FD3786" w:rsidP="00DF76C3">
      <w:pPr>
        <w:numPr>
          <w:ilvl w:val="0"/>
          <w:numId w:val="5"/>
        </w:numPr>
        <w:tabs>
          <w:tab w:val="left" w:pos="720"/>
        </w:tabs>
        <w:rPr>
          <w:rFonts w:ascii="Calibri" w:hAnsi="Calibri"/>
          <w:bCs/>
        </w:rPr>
      </w:pPr>
      <w:r w:rsidRPr="00B80D16">
        <w:rPr>
          <w:rFonts w:ascii="Calibri" w:hAnsi="Calibri"/>
          <w:bCs/>
        </w:rPr>
        <w:t>Identify necessary EDT user</w:t>
      </w:r>
      <w:r w:rsidR="00562647" w:rsidRPr="00B80D16">
        <w:rPr>
          <w:rFonts w:ascii="Calibri" w:hAnsi="Calibri"/>
          <w:bCs/>
        </w:rPr>
        <w:t xml:space="preserve"> training</w:t>
      </w:r>
    </w:p>
    <w:p w14:paraId="27578CE3" w14:textId="77777777" w:rsidR="002A5FCA" w:rsidRDefault="002A5FCA" w:rsidP="00B60B54">
      <w:pPr>
        <w:tabs>
          <w:tab w:val="left" w:pos="720"/>
          <w:tab w:val="left" w:pos="2880"/>
        </w:tabs>
        <w:rPr>
          <w:rFonts w:ascii="Calibri" w:hAnsi="Calibri"/>
        </w:rPr>
      </w:pPr>
    </w:p>
    <w:p w14:paraId="4DF19689" w14:textId="5120AFEB" w:rsidR="00B60B54" w:rsidRPr="00B80D16" w:rsidRDefault="00B60B54" w:rsidP="00B60B54">
      <w:pPr>
        <w:tabs>
          <w:tab w:val="left" w:pos="720"/>
          <w:tab w:val="left" w:pos="2880"/>
        </w:tabs>
        <w:rPr>
          <w:rFonts w:ascii="Calibri" w:hAnsi="Calibri"/>
        </w:rPr>
      </w:pPr>
      <w:r w:rsidRPr="00B80D16">
        <w:rPr>
          <w:rFonts w:ascii="Calibri" w:hAnsi="Calibri"/>
        </w:rPr>
        <w:t xml:space="preserve">The IPT </w:t>
      </w:r>
      <w:r w:rsidR="00692734">
        <w:rPr>
          <w:rFonts w:ascii="Calibri" w:hAnsi="Calibri"/>
        </w:rPr>
        <w:t>will meet via conference call and web conferencing.</w:t>
      </w:r>
      <w:r w:rsidR="003634C8">
        <w:rPr>
          <w:rFonts w:ascii="Calibri" w:hAnsi="Calibri"/>
        </w:rPr>
        <w:t xml:space="preserve"> </w:t>
      </w:r>
      <w:r w:rsidR="00692734">
        <w:rPr>
          <w:rFonts w:ascii="Calibri" w:hAnsi="Calibri"/>
        </w:rPr>
        <w:t>These calls</w:t>
      </w:r>
      <w:r w:rsidRPr="00B80D16">
        <w:rPr>
          <w:rFonts w:ascii="Calibri" w:hAnsi="Calibri"/>
        </w:rPr>
        <w:t xml:space="preserve"> will focus on the mission and responsibilities </w:t>
      </w:r>
      <w:r w:rsidR="00692734">
        <w:rPr>
          <w:rFonts w:ascii="Calibri" w:hAnsi="Calibri"/>
        </w:rPr>
        <w:t>presented in the Charter</w:t>
      </w:r>
      <w:r w:rsidRPr="00B80D16">
        <w:rPr>
          <w:rFonts w:ascii="Calibri" w:hAnsi="Calibri"/>
        </w:rPr>
        <w:t>.</w:t>
      </w:r>
      <w:r w:rsidR="003634C8">
        <w:rPr>
          <w:rFonts w:ascii="Calibri" w:hAnsi="Calibri"/>
        </w:rPr>
        <w:t xml:space="preserve"> </w:t>
      </w:r>
      <w:r w:rsidRPr="00B80D16">
        <w:rPr>
          <w:rFonts w:ascii="Calibri" w:hAnsi="Calibri"/>
        </w:rPr>
        <w:t xml:space="preserve">The frequency of IPT </w:t>
      </w:r>
      <w:r w:rsidR="00692734">
        <w:rPr>
          <w:rFonts w:ascii="Calibri" w:hAnsi="Calibri"/>
        </w:rPr>
        <w:t>calls</w:t>
      </w:r>
      <w:r w:rsidR="00692734" w:rsidRPr="00B80D16">
        <w:rPr>
          <w:rFonts w:ascii="Calibri" w:hAnsi="Calibri"/>
        </w:rPr>
        <w:t xml:space="preserve"> </w:t>
      </w:r>
      <w:r w:rsidRPr="00B80D16">
        <w:rPr>
          <w:rFonts w:ascii="Calibri" w:hAnsi="Calibri"/>
        </w:rPr>
        <w:t>will be determined based upon IPT stakeholder needs and may be adjusted throughout the project’s period of performance.</w:t>
      </w:r>
      <w:r w:rsidR="003634C8">
        <w:rPr>
          <w:rFonts w:ascii="Calibri" w:hAnsi="Calibri"/>
        </w:rPr>
        <w:t xml:space="preserve"> </w:t>
      </w:r>
      <w:r w:rsidRPr="00B80D16">
        <w:rPr>
          <w:rFonts w:ascii="Calibri" w:hAnsi="Calibri"/>
        </w:rPr>
        <w:t xml:space="preserve">The IPT Co-Chairs will determine the </w:t>
      </w:r>
      <w:r w:rsidR="00692734">
        <w:rPr>
          <w:rFonts w:ascii="Calibri" w:hAnsi="Calibri"/>
        </w:rPr>
        <w:t>call</w:t>
      </w:r>
      <w:r w:rsidR="00692734" w:rsidRPr="00B80D16">
        <w:rPr>
          <w:rFonts w:ascii="Calibri" w:hAnsi="Calibri"/>
        </w:rPr>
        <w:t xml:space="preserve"> </w:t>
      </w:r>
      <w:r w:rsidRPr="00B80D16">
        <w:rPr>
          <w:rFonts w:ascii="Calibri" w:hAnsi="Calibri"/>
        </w:rPr>
        <w:t>process, schedule, and topics</w:t>
      </w:r>
      <w:r w:rsidR="002F5E85">
        <w:rPr>
          <w:rFonts w:ascii="Calibri" w:hAnsi="Calibri"/>
        </w:rPr>
        <w:t xml:space="preserve"> with input from the IPT members</w:t>
      </w:r>
      <w:r w:rsidRPr="00B80D16">
        <w:rPr>
          <w:rFonts w:ascii="Calibri" w:hAnsi="Calibri"/>
        </w:rPr>
        <w:t>.</w:t>
      </w:r>
    </w:p>
    <w:p w14:paraId="4828F33D" w14:textId="77777777" w:rsidR="004F5846" w:rsidRPr="00B80D16" w:rsidRDefault="004F5846" w:rsidP="00A34B32">
      <w:pPr>
        <w:tabs>
          <w:tab w:val="left" w:pos="720"/>
          <w:tab w:val="left" w:pos="2880"/>
        </w:tabs>
        <w:rPr>
          <w:rFonts w:ascii="Calibri" w:hAnsi="Calibri"/>
          <w:b/>
          <w:bCs/>
        </w:rPr>
      </w:pPr>
    </w:p>
    <w:p w14:paraId="66085375" w14:textId="77777777" w:rsidR="00491D55" w:rsidRPr="00B80D16" w:rsidRDefault="00491D55" w:rsidP="008657CE">
      <w:pPr>
        <w:tabs>
          <w:tab w:val="left" w:pos="2880"/>
        </w:tabs>
        <w:rPr>
          <w:rFonts w:ascii="Calibri" w:hAnsi="Calibri"/>
          <w:b/>
          <w:bCs/>
        </w:rPr>
      </w:pPr>
      <w:r w:rsidRPr="00B80D16">
        <w:rPr>
          <w:rFonts w:ascii="Calibri" w:hAnsi="Calibri"/>
          <w:b/>
          <w:bCs/>
        </w:rPr>
        <w:t>IPT Co-Chairs and Management Responsibilities</w:t>
      </w:r>
      <w:r w:rsidR="00692734">
        <w:rPr>
          <w:rFonts w:ascii="Calibri" w:hAnsi="Calibri"/>
          <w:b/>
          <w:bCs/>
        </w:rPr>
        <w:t>:</w:t>
      </w:r>
    </w:p>
    <w:p w14:paraId="6876A9B6" w14:textId="77777777" w:rsidR="00491D55" w:rsidRPr="00B80D16" w:rsidRDefault="00491D55" w:rsidP="00993799">
      <w:pPr>
        <w:pStyle w:val="ListParagraph"/>
        <w:numPr>
          <w:ilvl w:val="0"/>
          <w:numId w:val="4"/>
        </w:numPr>
        <w:spacing w:after="0" w:line="276" w:lineRule="auto"/>
        <w:rPr>
          <w:sz w:val="24"/>
          <w:szCs w:val="24"/>
        </w:rPr>
      </w:pPr>
      <w:r w:rsidRPr="00B80D16">
        <w:rPr>
          <w:sz w:val="24"/>
          <w:szCs w:val="24"/>
        </w:rPr>
        <w:t>Facilitate participation of, and communica</w:t>
      </w:r>
      <w:r w:rsidR="003419D6" w:rsidRPr="00B80D16">
        <w:rPr>
          <w:sz w:val="24"/>
          <w:szCs w:val="24"/>
        </w:rPr>
        <w:t xml:space="preserve">tion with, all IPT </w:t>
      </w:r>
      <w:r w:rsidR="00692734">
        <w:rPr>
          <w:sz w:val="24"/>
          <w:szCs w:val="24"/>
        </w:rPr>
        <w:t>members</w:t>
      </w:r>
    </w:p>
    <w:p w14:paraId="2B598EC6" w14:textId="77777777" w:rsidR="004F5846" w:rsidRDefault="00491D55" w:rsidP="00993799">
      <w:pPr>
        <w:pStyle w:val="ListParagraph"/>
        <w:numPr>
          <w:ilvl w:val="0"/>
          <w:numId w:val="4"/>
        </w:numPr>
        <w:spacing w:after="0" w:line="276" w:lineRule="auto"/>
        <w:rPr>
          <w:sz w:val="24"/>
          <w:szCs w:val="24"/>
        </w:rPr>
      </w:pPr>
      <w:r w:rsidRPr="00B80D16">
        <w:rPr>
          <w:sz w:val="24"/>
          <w:szCs w:val="24"/>
        </w:rPr>
        <w:t xml:space="preserve">Facilitate agreement among IPT </w:t>
      </w:r>
      <w:r w:rsidR="00692734">
        <w:rPr>
          <w:sz w:val="24"/>
          <w:szCs w:val="24"/>
        </w:rPr>
        <w:t>members</w:t>
      </w:r>
      <w:r w:rsidR="00692734" w:rsidRPr="00B80D16">
        <w:rPr>
          <w:sz w:val="24"/>
          <w:szCs w:val="24"/>
        </w:rPr>
        <w:t xml:space="preserve"> </w:t>
      </w:r>
      <w:r w:rsidRPr="00B80D16">
        <w:rPr>
          <w:sz w:val="24"/>
          <w:szCs w:val="24"/>
        </w:rPr>
        <w:t xml:space="preserve">on </w:t>
      </w:r>
      <w:r w:rsidR="00562647" w:rsidRPr="00B80D16">
        <w:rPr>
          <w:sz w:val="24"/>
          <w:szCs w:val="24"/>
        </w:rPr>
        <w:t>the XML schema updates</w:t>
      </w:r>
    </w:p>
    <w:p w14:paraId="07433D01" w14:textId="77777777" w:rsidR="00F67644" w:rsidRDefault="002F5E85" w:rsidP="008657CE">
      <w:pPr>
        <w:pStyle w:val="ListParagraph"/>
        <w:numPr>
          <w:ilvl w:val="0"/>
          <w:numId w:val="4"/>
        </w:numPr>
        <w:spacing w:after="0" w:line="276" w:lineRule="auto"/>
        <w:rPr>
          <w:sz w:val="24"/>
          <w:szCs w:val="24"/>
        </w:rPr>
      </w:pPr>
      <w:r>
        <w:rPr>
          <w:sz w:val="24"/>
          <w:szCs w:val="24"/>
        </w:rPr>
        <w:t>Communicate the schedule containing primary milestones</w:t>
      </w:r>
    </w:p>
    <w:p w14:paraId="32EA37E1" w14:textId="77777777" w:rsidR="00F67644" w:rsidRDefault="00F67644" w:rsidP="00F67644">
      <w:pPr>
        <w:pStyle w:val="ListParagraph"/>
        <w:numPr>
          <w:ilvl w:val="0"/>
          <w:numId w:val="4"/>
        </w:numPr>
        <w:spacing w:after="0" w:line="276" w:lineRule="auto"/>
        <w:rPr>
          <w:sz w:val="24"/>
          <w:szCs w:val="24"/>
        </w:rPr>
      </w:pPr>
      <w:r>
        <w:rPr>
          <w:sz w:val="24"/>
          <w:szCs w:val="24"/>
        </w:rPr>
        <w:t xml:space="preserve">Assemble draft </w:t>
      </w:r>
      <w:r w:rsidRPr="0026699E">
        <w:rPr>
          <w:sz w:val="24"/>
          <w:szCs w:val="24"/>
        </w:rPr>
        <w:t xml:space="preserve">final </w:t>
      </w:r>
      <w:r>
        <w:rPr>
          <w:sz w:val="24"/>
          <w:szCs w:val="24"/>
        </w:rPr>
        <w:t xml:space="preserve">data exchange documentation package, in accordance with guidelines presented at </w:t>
      </w:r>
      <w:hyperlink r:id="rId7" w:history="1">
        <w:r w:rsidRPr="008A0846">
          <w:rPr>
            <w:rStyle w:val="Hyperlink"/>
            <w:sz w:val="24"/>
            <w:szCs w:val="24"/>
          </w:rPr>
          <w:t>http://www.exchangenetwork.net/knowledge-base/</w:t>
        </w:r>
      </w:hyperlink>
      <w:r>
        <w:rPr>
          <w:sz w:val="24"/>
          <w:szCs w:val="24"/>
        </w:rPr>
        <w:t xml:space="preserve">. Submit complete package to </w:t>
      </w:r>
      <w:r w:rsidRPr="00EC078B">
        <w:rPr>
          <w:sz w:val="24"/>
          <w:szCs w:val="24"/>
        </w:rPr>
        <w:t>E-Enterprise and Exchange Network Interoperability and Operations Team</w:t>
      </w:r>
      <w:r>
        <w:rPr>
          <w:sz w:val="24"/>
          <w:szCs w:val="24"/>
        </w:rPr>
        <w:t xml:space="preserve"> (IOT)</w:t>
      </w:r>
      <w:r w:rsidRPr="00EC078B">
        <w:rPr>
          <w:sz w:val="24"/>
          <w:szCs w:val="24"/>
        </w:rPr>
        <w:t xml:space="preserve"> </w:t>
      </w:r>
      <w:r>
        <w:rPr>
          <w:sz w:val="24"/>
          <w:szCs w:val="24"/>
        </w:rPr>
        <w:t>for Exchange Network Conformance Review</w:t>
      </w:r>
    </w:p>
    <w:p w14:paraId="25C70BBC" w14:textId="3EBF87F3" w:rsidR="004F5846" w:rsidRPr="00F67644" w:rsidRDefault="00F67644" w:rsidP="00F67644">
      <w:pPr>
        <w:pStyle w:val="ListParagraph"/>
        <w:numPr>
          <w:ilvl w:val="0"/>
          <w:numId w:val="4"/>
        </w:numPr>
        <w:spacing w:after="0" w:line="276" w:lineRule="auto"/>
        <w:rPr>
          <w:sz w:val="24"/>
          <w:szCs w:val="24"/>
        </w:rPr>
      </w:pPr>
      <w:r w:rsidRPr="00E615F6">
        <w:rPr>
          <w:sz w:val="24"/>
          <w:szCs w:val="24"/>
        </w:rPr>
        <w:t xml:space="preserve">Respond to all IOT conformance review findings and submit final package for posting to </w:t>
      </w:r>
      <w:hyperlink r:id="rId8" w:history="1">
        <w:r w:rsidRPr="00E615F6">
          <w:rPr>
            <w:rStyle w:val="Hyperlink"/>
            <w:sz w:val="24"/>
            <w:szCs w:val="24"/>
          </w:rPr>
          <w:t>http://www.exchangenetwork.net/data-exchange/icis-npdes/</w:t>
        </w:r>
      </w:hyperlink>
      <w:r w:rsidRPr="00E615F6">
        <w:rPr>
          <w:sz w:val="24"/>
          <w:szCs w:val="24"/>
        </w:rPr>
        <w:t>. Provide updated “Data Exchange Description” and “Flow Implementation Guide” as required. Provide final text for an EN Alert.</w:t>
      </w:r>
      <w:r w:rsidR="002F5E85" w:rsidRPr="00F67644">
        <w:rPr>
          <w:sz w:val="24"/>
          <w:szCs w:val="24"/>
        </w:rPr>
        <w:t xml:space="preserve"> </w:t>
      </w:r>
    </w:p>
    <w:p w14:paraId="601A01EA" w14:textId="77777777" w:rsidR="0019360A" w:rsidRDefault="0019360A" w:rsidP="008657CE">
      <w:pPr>
        <w:pStyle w:val="ListParagraph"/>
        <w:spacing w:after="0" w:line="276" w:lineRule="auto"/>
        <w:ind w:left="0"/>
        <w:rPr>
          <w:b/>
          <w:bCs/>
          <w:sz w:val="24"/>
          <w:szCs w:val="24"/>
        </w:rPr>
      </w:pPr>
    </w:p>
    <w:p w14:paraId="60C846F2" w14:textId="77777777" w:rsidR="00B33044" w:rsidRPr="00B80D16" w:rsidRDefault="00B33044" w:rsidP="008657CE">
      <w:pPr>
        <w:pStyle w:val="ListParagraph"/>
        <w:spacing w:after="0" w:line="276" w:lineRule="auto"/>
        <w:ind w:left="0"/>
        <w:rPr>
          <w:sz w:val="24"/>
          <w:szCs w:val="24"/>
        </w:rPr>
      </w:pPr>
      <w:r w:rsidRPr="00B80D16">
        <w:rPr>
          <w:b/>
          <w:bCs/>
          <w:sz w:val="24"/>
          <w:szCs w:val="24"/>
        </w:rPr>
        <w:t xml:space="preserve">IPT </w:t>
      </w:r>
      <w:r w:rsidR="00692734">
        <w:rPr>
          <w:b/>
          <w:bCs/>
          <w:sz w:val="24"/>
          <w:szCs w:val="24"/>
        </w:rPr>
        <w:t>Member</w:t>
      </w:r>
      <w:r w:rsidR="00692734" w:rsidRPr="00B80D16">
        <w:rPr>
          <w:b/>
          <w:bCs/>
          <w:sz w:val="24"/>
          <w:szCs w:val="24"/>
        </w:rPr>
        <w:t xml:space="preserve"> </w:t>
      </w:r>
      <w:r w:rsidRPr="00B80D16">
        <w:rPr>
          <w:b/>
          <w:bCs/>
          <w:sz w:val="24"/>
          <w:szCs w:val="24"/>
        </w:rPr>
        <w:t>Responsibilities</w:t>
      </w:r>
      <w:r w:rsidR="00692734">
        <w:rPr>
          <w:b/>
          <w:bCs/>
          <w:sz w:val="24"/>
          <w:szCs w:val="24"/>
        </w:rPr>
        <w:t>:</w:t>
      </w:r>
    </w:p>
    <w:p w14:paraId="7E56A30D" w14:textId="77777777" w:rsidR="003419D6" w:rsidRPr="00B80D16" w:rsidRDefault="003419D6" w:rsidP="00F67644">
      <w:pPr>
        <w:pStyle w:val="ListParagraph"/>
        <w:numPr>
          <w:ilvl w:val="0"/>
          <w:numId w:val="6"/>
        </w:numPr>
        <w:spacing w:after="0" w:line="276" w:lineRule="auto"/>
        <w:rPr>
          <w:sz w:val="24"/>
          <w:szCs w:val="24"/>
        </w:rPr>
      </w:pPr>
      <w:r w:rsidRPr="00B80D16">
        <w:rPr>
          <w:sz w:val="24"/>
          <w:szCs w:val="24"/>
        </w:rPr>
        <w:t>Participate in all required conference calls</w:t>
      </w:r>
    </w:p>
    <w:p w14:paraId="5CBA3490" w14:textId="77777777" w:rsidR="00491D55" w:rsidRDefault="003419D6" w:rsidP="00F67644">
      <w:pPr>
        <w:pStyle w:val="ListParagraph"/>
        <w:numPr>
          <w:ilvl w:val="0"/>
          <w:numId w:val="6"/>
        </w:numPr>
        <w:spacing w:after="0" w:line="276" w:lineRule="auto"/>
        <w:rPr>
          <w:sz w:val="24"/>
          <w:szCs w:val="24"/>
        </w:rPr>
      </w:pPr>
      <w:r w:rsidRPr="00B80D16">
        <w:rPr>
          <w:sz w:val="24"/>
          <w:szCs w:val="24"/>
        </w:rPr>
        <w:t>R</w:t>
      </w:r>
      <w:r w:rsidR="00491D55" w:rsidRPr="00B80D16">
        <w:rPr>
          <w:sz w:val="24"/>
          <w:szCs w:val="24"/>
        </w:rPr>
        <w:t xml:space="preserve">eview </w:t>
      </w:r>
      <w:r w:rsidR="00655B15" w:rsidRPr="00B80D16">
        <w:rPr>
          <w:sz w:val="24"/>
          <w:szCs w:val="24"/>
        </w:rPr>
        <w:t xml:space="preserve">draft XML schema </w:t>
      </w:r>
      <w:r w:rsidRPr="00B80D16">
        <w:rPr>
          <w:sz w:val="24"/>
          <w:szCs w:val="24"/>
        </w:rPr>
        <w:t>updates and provide input</w:t>
      </w:r>
      <w:r w:rsidR="00571076" w:rsidRPr="00B80D16">
        <w:rPr>
          <w:sz w:val="24"/>
          <w:szCs w:val="24"/>
        </w:rPr>
        <w:t>, such that the</w:t>
      </w:r>
      <w:r w:rsidR="00E615F6">
        <w:rPr>
          <w:sz w:val="24"/>
          <w:szCs w:val="24"/>
        </w:rPr>
        <w:t xml:space="preserve"> </w:t>
      </w:r>
      <w:r w:rsidR="00692734">
        <w:rPr>
          <w:sz w:val="24"/>
          <w:szCs w:val="24"/>
        </w:rPr>
        <w:t>schema</w:t>
      </w:r>
      <w:r w:rsidR="00571076" w:rsidRPr="00B80D16">
        <w:rPr>
          <w:sz w:val="24"/>
          <w:szCs w:val="24"/>
        </w:rPr>
        <w:t xml:space="preserve"> can be revised as appropriate</w:t>
      </w:r>
    </w:p>
    <w:p w14:paraId="6E7F687A" w14:textId="77777777" w:rsidR="00C71290" w:rsidRPr="00F67644" w:rsidRDefault="002F5E85" w:rsidP="00F67644">
      <w:pPr>
        <w:pStyle w:val="ListParagraph"/>
        <w:numPr>
          <w:ilvl w:val="0"/>
          <w:numId w:val="6"/>
        </w:numPr>
        <w:spacing w:after="0" w:line="276" w:lineRule="auto"/>
        <w:rPr>
          <w:rFonts w:asciiTheme="minorHAnsi" w:hAnsiTheme="minorHAnsi"/>
        </w:rPr>
      </w:pPr>
      <w:r w:rsidRPr="00F67644">
        <w:rPr>
          <w:rFonts w:asciiTheme="minorHAnsi" w:hAnsiTheme="minorHAnsi"/>
        </w:rPr>
        <w:t>Participate in User Testing of the modified schemas</w:t>
      </w:r>
    </w:p>
    <w:p w14:paraId="28D80D4D" w14:textId="77777777" w:rsidR="0026699E" w:rsidRPr="00F67644" w:rsidRDefault="00DB5E9F" w:rsidP="00F67644">
      <w:pPr>
        <w:pStyle w:val="ListParagraph"/>
        <w:numPr>
          <w:ilvl w:val="0"/>
          <w:numId w:val="6"/>
        </w:numPr>
        <w:spacing w:after="0" w:line="276" w:lineRule="auto"/>
        <w:rPr>
          <w:rFonts w:asciiTheme="minorHAnsi" w:hAnsiTheme="minorHAnsi"/>
        </w:rPr>
      </w:pPr>
      <w:r w:rsidRPr="00F67644">
        <w:rPr>
          <w:rFonts w:asciiTheme="minorHAnsi" w:hAnsiTheme="minorHAnsi"/>
        </w:rPr>
        <w:t>Review and validate</w:t>
      </w:r>
      <w:r w:rsidR="00491D55" w:rsidRPr="00F67644">
        <w:rPr>
          <w:rFonts w:asciiTheme="minorHAnsi" w:hAnsiTheme="minorHAnsi"/>
        </w:rPr>
        <w:t xml:space="preserve"> </w:t>
      </w:r>
      <w:r w:rsidR="00655B15" w:rsidRPr="00F67644">
        <w:rPr>
          <w:rFonts w:asciiTheme="minorHAnsi" w:hAnsiTheme="minorHAnsi"/>
        </w:rPr>
        <w:t xml:space="preserve">final XML schema </w:t>
      </w:r>
      <w:r w:rsidR="003419D6" w:rsidRPr="00F67644">
        <w:rPr>
          <w:rFonts w:asciiTheme="minorHAnsi" w:hAnsiTheme="minorHAnsi"/>
        </w:rPr>
        <w:t>update</w:t>
      </w:r>
      <w:r w:rsidR="00655B15" w:rsidRPr="00F67644">
        <w:rPr>
          <w:rFonts w:asciiTheme="minorHAnsi" w:hAnsiTheme="minorHAnsi"/>
        </w:rPr>
        <w:t>s</w:t>
      </w:r>
    </w:p>
    <w:p w14:paraId="016ABBB1" w14:textId="77777777" w:rsidR="00F67644" w:rsidRPr="00F67644" w:rsidRDefault="00F67644" w:rsidP="00F67644">
      <w:pPr>
        <w:pStyle w:val="ListParagraph"/>
        <w:numPr>
          <w:ilvl w:val="0"/>
          <w:numId w:val="6"/>
        </w:numPr>
        <w:spacing w:after="0" w:line="276" w:lineRule="auto"/>
        <w:rPr>
          <w:rFonts w:asciiTheme="minorHAnsi" w:hAnsiTheme="minorHAnsi"/>
        </w:rPr>
      </w:pPr>
      <w:r w:rsidRPr="00F67644">
        <w:rPr>
          <w:rFonts w:asciiTheme="minorHAnsi" w:hAnsiTheme="minorHAnsi"/>
        </w:rPr>
        <w:t>Provide input on the draft final data exchange documentation package</w:t>
      </w:r>
    </w:p>
    <w:p w14:paraId="76AF32E4" w14:textId="77777777" w:rsidR="00F67644" w:rsidRPr="00F67644" w:rsidRDefault="00F67644" w:rsidP="00F67644">
      <w:pPr>
        <w:pStyle w:val="ListParagraph"/>
        <w:numPr>
          <w:ilvl w:val="0"/>
          <w:numId w:val="6"/>
        </w:numPr>
        <w:spacing w:after="0" w:line="276" w:lineRule="auto"/>
        <w:rPr>
          <w:rFonts w:asciiTheme="minorHAnsi" w:hAnsiTheme="minorHAnsi"/>
        </w:rPr>
      </w:pPr>
      <w:r w:rsidRPr="00F67644">
        <w:rPr>
          <w:rFonts w:asciiTheme="minorHAnsi" w:hAnsiTheme="minorHAnsi"/>
        </w:rPr>
        <w:t>Provide input on response to all IOT conformance review findings</w:t>
      </w:r>
    </w:p>
    <w:p w14:paraId="47EEC580" w14:textId="77777777" w:rsidR="0026699E" w:rsidRPr="0019360A" w:rsidRDefault="0026699E" w:rsidP="009A6ABE">
      <w:pPr>
        <w:spacing w:line="276" w:lineRule="auto"/>
        <w:rPr>
          <w:rFonts w:ascii="Calibri" w:hAnsi="Calibri"/>
        </w:rPr>
      </w:pPr>
    </w:p>
    <w:p w14:paraId="2E1B893B" w14:textId="262F4E54" w:rsidR="00F91906" w:rsidRDefault="00B33044" w:rsidP="0019360A">
      <w:pPr>
        <w:tabs>
          <w:tab w:val="left" w:pos="720"/>
          <w:tab w:val="left" w:pos="2880"/>
        </w:tabs>
        <w:rPr>
          <w:rFonts w:ascii="Calibri" w:hAnsi="Calibri"/>
          <w:b/>
        </w:rPr>
      </w:pPr>
      <w:r w:rsidRPr="00B80D16">
        <w:rPr>
          <w:rFonts w:ascii="Calibri" w:hAnsi="Calibri"/>
          <w:b/>
        </w:rPr>
        <w:t>Related, But Separate</w:t>
      </w:r>
      <w:r w:rsidR="009C2EB2">
        <w:rPr>
          <w:rFonts w:ascii="Calibri" w:hAnsi="Calibri"/>
          <w:b/>
        </w:rPr>
        <w:t>,</w:t>
      </w:r>
      <w:r w:rsidRPr="00B80D16">
        <w:rPr>
          <w:rFonts w:ascii="Calibri" w:hAnsi="Calibri"/>
          <w:b/>
        </w:rPr>
        <w:t xml:space="preserve"> </w:t>
      </w:r>
      <w:r w:rsidR="009C2EB2">
        <w:rPr>
          <w:rFonts w:ascii="Calibri" w:hAnsi="Calibri"/>
          <w:b/>
        </w:rPr>
        <w:t>IPTs</w:t>
      </w:r>
    </w:p>
    <w:p w14:paraId="716C6C14" w14:textId="10D1D324" w:rsidR="00B33044" w:rsidRDefault="00B33044" w:rsidP="0019360A">
      <w:pPr>
        <w:tabs>
          <w:tab w:val="left" w:pos="720"/>
          <w:tab w:val="left" w:pos="2880"/>
        </w:tabs>
        <w:rPr>
          <w:rFonts w:ascii="Calibri" w:hAnsi="Calibri"/>
        </w:rPr>
      </w:pPr>
      <w:r w:rsidRPr="00B80D16">
        <w:rPr>
          <w:rFonts w:ascii="Calibri" w:hAnsi="Calibri"/>
        </w:rPr>
        <w:t xml:space="preserve">There are </w:t>
      </w:r>
      <w:r w:rsidR="005C5500">
        <w:rPr>
          <w:rFonts w:ascii="Calibri" w:hAnsi="Calibri"/>
        </w:rPr>
        <w:t>two</w:t>
      </w:r>
      <w:r w:rsidR="00A46B34" w:rsidRPr="00B80D16">
        <w:rPr>
          <w:rFonts w:ascii="Calibri" w:hAnsi="Calibri"/>
        </w:rPr>
        <w:t xml:space="preserve"> related</w:t>
      </w:r>
      <w:r w:rsidR="009C2EB2">
        <w:rPr>
          <w:rFonts w:ascii="Calibri" w:hAnsi="Calibri"/>
        </w:rPr>
        <w:t>,</w:t>
      </w:r>
      <w:r w:rsidR="00A34B32" w:rsidRPr="00B80D16">
        <w:rPr>
          <w:rFonts w:ascii="Calibri" w:hAnsi="Calibri"/>
        </w:rPr>
        <w:t xml:space="preserve"> </w:t>
      </w:r>
      <w:r w:rsidRPr="00B80D16">
        <w:rPr>
          <w:rFonts w:ascii="Calibri" w:hAnsi="Calibri"/>
        </w:rPr>
        <w:t>but separate</w:t>
      </w:r>
      <w:r w:rsidR="009C2EB2">
        <w:rPr>
          <w:rFonts w:ascii="Calibri" w:hAnsi="Calibri"/>
        </w:rPr>
        <w:t xml:space="preserve">, IPTs </w:t>
      </w:r>
      <w:r w:rsidRPr="00B80D16">
        <w:rPr>
          <w:rFonts w:ascii="Calibri" w:hAnsi="Calibri"/>
        </w:rPr>
        <w:t xml:space="preserve">that also have roles </w:t>
      </w:r>
      <w:r w:rsidR="00AC556E">
        <w:rPr>
          <w:rFonts w:ascii="Calibri" w:hAnsi="Calibri"/>
        </w:rPr>
        <w:t>pertaining to</w:t>
      </w:r>
      <w:r w:rsidR="00A46B34" w:rsidRPr="00B80D16">
        <w:rPr>
          <w:rFonts w:ascii="Calibri" w:hAnsi="Calibri"/>
        </w:rPr>
        <w:t xml:space="preserve"> </w:t>
      </w:r>
      <w:r w:rsidR="00A46B34" w:rsidRPr="00B80D16">
        <w:rPr>
          <w:rFonts w:ascii="Calibri" w:hAnsi="Calibri"/>
          <w:bCs/>
        </w:rPr>
        <w:t>ICIS-</w:t>
      </w:r>
      <w:r w:rsidRPr="00B80D16">
        <w:rPr>
          <w:rFonts w:ascii="Calibri" w:hAnsi="Calibri"/>
          <w:bCs/>
        </w:rPr>
        <w:t>NPDES</w:t>
      </w:r>
      <w:r w:rsidR="00A46B34" w:rsidRPr="00B80D16">
        <w:rPr>
          <w:rFonts w:ascii="Calibri" w:hAnsi="Calibri"/>
          <w:bCs/>
        </w:rPr>
        <w:t xml:space="preserve"> EDT</w:t>
      </w:r>
      <w:r w:rsidRPr="00B80D16">
        <w:rPr>
          <w:rFonts w:ascii="Calibri" w:hAnsi="Calibri"/>
        </w:rPr>
        <w:t>:</w:t>
      </w:r>
    </w:p>
    <w:p w14:paraId="3455CCD4" w14:textId="77777777" w:rsidR="001B7535" w:rsidRDefault="001B7535" w:rsidP="0019360A">
      <w:pPr>
        <w:tabs>
          <w:tab w:val="left" w:pos="720"/>
          <w:tab w:val="left" w:pos="2880"/>
        </w:tabs>
        <w:rPr>
          <w:rFonts w:ascii="Calibri" w:hAnsi="Calibri"/>
        </w:rPr>
      </w:pPr>
    </w:p>
    <w:p w14:paraId="5DA644D4" w14:textId="77777777" w:rsidR="00F67644" w:rsidRDefault="00F67644" w:rsidP="0019360A">
      <w:pPr>
        <w:tabs>
          <w:tab w:val="left" w:pos="720"/>
          <w:tab w:val="left" w:pos="2880"/>
        </w:tabs>
        <w:rPr>
          <w:rFonts w:ascii="Calibri" w:hAnsi="Calibri"/>
        </w:rPr>
      </w:pPr>
    </w:p>
    <w:p w14:paraId="7E20D6DA" w14:textId="77777777" w:rsidR="00A34B32" w:rsidRPr="00B80D16" w:rsidRDefault="00193FD7" w:rsidP="00993799">
      <w:pPr>
        <w:numPr>
          <w:ilvl w:val="0"/>
          <w:numId w:val="7"/>
        </w:numPr>
        <w:tabs>
          <w:tab w:val="left" w:pos="720"/>
          <w:tab w:val="left" w:pos="2880"/>
        </w:tabs>
        <w:rPr>
          <w:rFonts w:ascii="Calibri" w:hAnsi="Calibri"/>
          <w:i/>
        </w:rPr>
      </w:pPr>
      <w:hyperlink r:id="rId9" w:tgtFrame="_blank" w:history="1">
        <w:r w:rsidR="00C15EB8" w:rsidRPr="00B80D16">
          <w:rPr>
            <w:rStyle w:val="Hyperlink"/>
            <w:rFonts w:ascii="Calibri" w:hAnsi="Calibri" w:cs="Arial"/>
            <w:i/>
            <w:color w:val="auto"/>
            <w:u w:val="none"/>
          </w:rPr>
          <w:t>NPDES E-Reporting Rule Implementation Plan IPT</w:t>
        </w:r>
      </w:hyperlink>
    </w:p>
    <w:p w14:paraId="4D997807" w14:textId="4410A303" w:rsidR="009C2EB2" w:rsidRDefault="00C15EB8" w:rsidP="00B05C38">
      <w:pPr>
        <w:tabs>
          <w:tab w:val="left" w:pos="720"/>
          <w:tab w:val="left" w:pos="2880"/>
        </w:tabs>
        <w:ind w:left="720"/>
        <w:rPr>
          <w:rFonts w:ascii="Calibri" w:hAnsi="Calibri" w:cs="Arial"/>
        </w:rPr>
      </w:pPr>
      <w:r w:rsidRPr="00B80D16">
        <w:rPr>
          <w:rFonts w:ascii="Calibri" w:hAnsi="Calibri" w:cs="Arial"/>
        </w:rPr>
        <w:t>Under the rule, all authorized NPDES programs are required to submit an Implementation Plan for achieving the “Phase 2” E-Reporting requirements to EPA. Through joint governance and multi-agency representation, the NPDES E-Reporting Rule Implementation Plan Integrated Project Team (IPT) developed and distributed a template for creating the required implementation plans.</w:t>
      </w:r>
      <w:r w:rsidR="003634C8">
        <w:rPr>
          <w:rFonts w:ascii="Calibri" w:hAnsi="Calibri" w:cs="Arial"/>
        </w:rPr>
        <w:t xml:space="preserve"> </w:t>
      </w:r>
      <w:r w:rsidRPr="00B80D16">
        <w:rPr>
          <w:rFonts w:ascii="Calibri" w:hAnsi="Calibri" w:cs="Arial"/>
        </w:rPr>
        <w:t>The IPT held its Kickoff call November 18, 2015.</w:t>
      </w:r>
      <w:r w:rsidR="003634C8">
        <w:rPr>
          <w:rFonts w:ascii="Calibri" w:hAnsi="Calibri" w:cs="Arial"/>
        </w:rPr>
        <w:t xml:space="preserve"> </w:t>
      </w:r>
      <w:r w:rsidRPr="00B80D16">
        <w:rPr>
          <w:rFonts w:ascii="Calibri" w:hAnsi="Calibri" w:cs="Arial"/>
        </w:rPr>
        <w:t xml:space="preserve">The IPT delivered </w:t>
      </w:r>
      <w:r w:rsidR="00E615F6">
        <w:rPr>
          <w:rFonts w:ascii="Calibri" w:hAnsi="Calibri" w:cs="Arial"/>
        </w:rPr>
        <w:t>its final product</w:t>
      </w:r>
      <w:r w:rsidR="00927F1A" w:rsidRPr="00B80D16">
        <w:rPr>
          <w:rFonts w:ascii="Calibri" w:hAnsi="Calibri" w:cs="Arial"/>
        </w:rPr>
        <w:t xml:space="preserve"> and sunse</w:t>
      </w:r>
      <w:r w:rsidR="00E615F6">
        <w:rPr>
          <w:rFonts w:ascii="Calibri" w:hAnsi="Calibri" w:cs="Arial"/>
        </w:rPr>
        <w:t>t</w:t>
      </w:r>
      <w:r w:rsidRPr="00B80D16">
        <w:rPr>
          <w:rFonts w:ascii="Calibri" w:hAnsi="Calibri" w:cs="Arial"/>
        </w:rPr>
        <w:t xml:space="preserve"> on February 4, 2016.</w:t>
      </w:r>
    </w:p>
    <w:p w14:paraId="4EAB4E35" w14:textId="77777777" w:rsidR="00F67644" w:rsidRDefault="00F67644" w:rsidP="00B05C38">
      <w:pPr>
        <w:tabs>
          <w:tab w:val="left" w:pos="720"/>
          <w:tab w:val="left" w:pos="2880"/>
        </w:tabs>
        <w:ind w:left="720"/>
        <w:rPr>
          <w:rFonts w:ascii="Calibri" w:hAnsi="Calibri" w:cs="Arial"/>
        </w:rPr>
      </w:pPr>
    </w:p>
    <w:p w14:paraId="3F7FB0AE" w14:textId="77777777" w:rsidR="00C15EB8" w:rsidRPr="00BA3CA8" w:rsidRDefault="0051595E" w:rsidP="00993799">
      <w:pPr>
        <w:numPr>
          <w:ilvl w:val="0"/>
          <w:numId w:val="1"/>
        </w:numPr>
        <w:tabs>
          <w:tab w:val="num" w:pos="216"/>
          <w:tab w:val="left" w:pos="720"/>
          <w:tab w:val="left" w:pos="2880"/>
        </w:tabs>
        <w:ind w:left="792"/>
        <w:rPr>
          <w:rFonts w:ascii="Calibri" w:hAnsi="Calibri"/>
          <w:i/>
        </w:rPr>
      </w:pPr>
      <w:r w:rsidRPr="00BA3CA8">
        <w:rPr>
          <w:rFonts w:ascii="Calibri" w:hAnsi="Calibri" w:cs="Arial"/>
          <w:i/>
        </w:rPr>
        <w:t>ICIS-Air Electronic Data Transfer IPT</w:t>
      </w:r>
    </w:p>
    <w:p w14:paraId="20A9E299" w14:textId="77777777" w:rsidR="0086652A" w:rsidRPr="00BA3CA8" w:rsidRDefault="0051595E" w:rsidP="00993799">
      <w:pPr>
        <w:tabs>
          <w:tab w:val="left" w:pos="720"/>
          <w:tab w:val="left" w:pos="2880"/>
        </w:tabs>
        <w:ind w:left="720"/>
        <w:rPr>
          <w:rFonts w:ascii="Calibri" w:hAnsi="Calibri"/>
        </w:rPr>
      </w:pPr>
      <w:r w:rsidRPr="00BA3CA8">
        <w:rPr>
          <w:rFonts w:ascii="Calibri" w:hAnsi="Calibri" w:cs="Arial"/>
        </w:rPr>
        <w:t>The ICIS-Air Electronic Data Transfer Integrated Project Team (EDT IPT) developed a flow of Clean Air Act compliance and enforcement data from States, Territories, Tribes, and local Partners to EPA’s ICIS-Air system. The IPT provided oversight to the design, development, testing, and implementation of the ICIS-Air data flow.</w:t>
      </w:r>
      <w:r w:rsidR="003634C8">
        <w:rPr>
          <w:rFonts w:ascii="Calibri" w:hAnsi="Calibri" w:cs="Arial"/>
        </w:rPr>
        <w:t xml:space="preserve"> </w:t>
      </w:r>
      <w:r w:rsidRPr="00BA3CA8">
        <w:rPr>
          <w:rFonts w:ascii="Calibri" w:hAnsi="Calibri" w:cs="Arial"/>
        </w:rPr>
        <w:t>The ICIS-NPDES and ICIS-Air data flows share the same XML schema.</w:t>
      </w:r>
      <w:r w:rsidR="003634C8">
        <w:rPr>
          <w:rFonts w:ascii="Calibri" w:hAnsi="Calibri" w:cs="Arial"/>
        </w:rPr>
        <w:t xml:space="preserve"> </w:t>
      </w:r>
      <w:r w:rsidR="00E615F6">
        <w:rPr>
          <w:rFonts w:ascii="Calibri" w:hAnsi="Calibri" w:cs="Arial"/>
        </w:rPr>
        <w:t>The IPT sunset</w:t>
      </w:r>
      <w:r w:rsidR="006809C3">
        <w:rPr>
          <w:rFonts w:ascii="Calibri" w:hAnsi="Calibri" w:cs="Arial"/>
        </w:rPr>
        <w:t xml:space="preserve"> in 2015.</w:t>
      </w:r>
    </w:p>
    <w:sectPr w:rsidR="0086652A" w:rsidRPr="00BA3CA8" w:rsidSect="002A5FC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9F9DF" w14:textId="77777777" w:rsidR="003319F8" w:rsidRDefault="003319F8">
      <w:r>
        <w:separator/>
      </w:r>
    </w:p>
  </w:endnote>
  <w:endnote w:type="continuationSeparator" w:id="0">
    <w:p w14:paraId="73A573AD" w14:textId="77777777" w:rsidR="003319F8" w:rsidRDefault="0033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762192"/>
      <w:docPartObj>
        <w:docPartGallery w:val="Page Numbers (Bottom of Page)"/>
        <w:docPartUnique/>
      </w:docPartObj>
    </w:sdtPr>
    <w:sdtEndPr>
      <w:rPr>
        <w:noProof/>
      </w:rPr>
    </w:sdtEndPr>
    <w:sdtContent>
      <w:p w14:paraId="3D4D037F" w14:textId="697130C9" w:rsidR="009C2EB2" w:rsidRDefault="009C2EB2">
        <w:pPr>
          <w:pStyle w:val="Footer"/>
          <w:jc w:val="center"/>
        </w:pPr>
        <w:r>
          <w:fldChar w:fldCharType="begin"/>
        </w:r>
        <w:r>
          <w:instrText xml:space="preserve"> PAGE   \* MERGEFORMAT </w:instrText>
        </w:r>
        <w:r>
          <w:fldChar w:fldCharType="separate"/>
        </w:r>
        <w:r w:rsidR="00193FD7">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5BD93" w14:textId="77777777" w:rsidR="003319F8" w:rsidRDefault="003319F8">
      <w:r>
        <w:separator/>
      </w:r>
    </w:p>
  </w:footnote>
  <w:footnote w:type="continuationSeparator" w:id="0">
    <w:p w14:paraId="3F8682A6" w14:textId="77777777" w:rsidR="003319F8" w:rsidRDefault="00331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E1A50"/>
    <w:multiLevelType w:val="hybridMultilevel"/>
    <w:tmpl w:val="4774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B63C1"/>
    <w:multiLevelType w:val="hybridMultilevel"/>
    <w:tmpl w:val="59568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E23E7"/>
    <w:multiLevelType w:val="hybridMultilevel"/>
    <w:tmpl w:val="56BA968A"/>
    <w:lvl w:ilvl="0" w:tplc="FAFE79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F321C"/>
    <w:multiLevelType w:val="hybridMultilevel"/>
    <w:tmpl w:val="0E88CD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2D68B6"/>
    <w:multiLevelType w:val="hybridMultilevel"/>
    <w:tmpl w:val="2ECEE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3819D4"/>
    <w:multiLevelType w:val="hybridMultilevel"/>
    <w:tmpl w:val="06D2F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BB543EB"/>
    <w:multiLevelType w:val="hybridMultilevel"/>
    <w:tmpl w:val="963C1316"/>
    <w:lvl w:ilvl="0" w:tplc="8B3E4774">
      <w:start w:val="1"/>
      <w:numFmt w:val="bullet"/>
      <w:lvlText w:val=""/>
      <w:lvlJc w:val="left"/>
      <w:pPr>
        <w:tabs>
          <w:tab w:val="num" w:pos="1152"/>
        </w:tabs>
        <w:ind w:left="1152" w:hanging="432"/>
      </w:pPr>
      <w:rPr>
        <w:rFonts w:ascii="Symbol" w:hAnsi="Symbol" w:hint="default"/>
        <w:color w:val="auto"/>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7C3B2BAB"/>
    <w:multiLevelType w:val="hybridMultilevel"/>
    <w:tmpl w:val="13FAD84A"/>
    <w:lvl w:ilvl="0" w:tplc="5816AAD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7"/>
  </w:num>
  <w:num w:numId="5">
    <w:abstractNumId w:val="3"/>
  </w:num>
  <w:num w:numId="6">
    <w:abstractNumId w:val="2"/>
  </w:num>
  <w:num w:numId="7">
    <w:abstractNumId w:val="4"/>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BF1"/>
    <w:rsid w:val="0001445B"/>
    <w:rsid w:val="00060452"/>
    <w:rsid w:val="0008602E"/>
    <w:rsid w:val="0009087A"/>
    <w:rsid w:val="000A775C"/>
    <w:rsid w:val="000C3312"/>
    <w:rsid w:val="000C562B"/>
    <w:rsid w:val="000E4776"/>
    <w:rsid w:val="000E4BB3"/>
    <w:rsid w:val="000E5A27"/>
    <w:rsid w:val="00123397"/>
    <w:rsid w:val="001333D0"/>
    <w:rsid w:val="0019360A"/>
    <w:rsid w:val="00193FD7"/>
    <w:rsid w:val="001B7535"/>
    <w:rsid w:val="001D2AD1"/>
    <w:rsid w:val="001E4EEE"/>
    <w:rsid w:val="001F3EB3"/>
    <w:rsid w:val="001F67CA"/>
    <w:rsid w:val="001F6E78"/>
    <w:rsid w:val="00211105"/>
    <w:rsid w:val="00220846"/>
    <w:rsid w:val="00243BF0"/>
    <w:rsid w:val="002633EC"/>
    <w:rsid w:val="0026699E"/>
    <w:rsid w:val="00281376"/>
    <w:rsid w:val="002817E9"/>
    <w:rsid w:val="002960CE"/>
    <w:rsid w:val="002A5FCA"/>
    <w:rsid w:val="002B57FA"/>
    <w:rsid w:val="002D2076"/>
    <w:rsid w:val="002E3812"/>
    <w:rsid w:val="002F5E85"/>
    <w:rsid w:val="00307D72"/>
    <w:rsid w:val="00317610"/>
    <w:rsid w:val="003176EF"/>
    <w:rsid w:val="00324D3C"/>
    <w:rsid w:val="003319F8"/>
    <w:rsid w:val="003419D6"/>
    <w:rsid w:val="003634C8"/>
    <w:rsid w:val="00373083"/>
    <w:rsid w:val="003A4A24"/>
    <w:rsid w:val="003C0395"/>
    <w:rsid w:val="003C46C9"/>
    <w:rsid w:val="003E5BB5"/>
    <w:rsid w:val="003E6926"/>
    <w:rsid w:val="00407138"/>
    <w:rsid w:val="00416137"/>
    <w:rsid w:val="00433E85"/>
    <w:rsid w:val="00435385"/>
    <w:rsid w:val="00440BF1"/>
    <w:rsid w:val="004733B2"/>
    <w:rsid w:val="00476224"/>
    <w:rsid w:val="00491D55"/>
    <w:rsid w:val="00495618"/>
    <w:rsid w:val="004A0708"/>
    <w:rsid w:val="004C092C"/>
    <w:rsid w:val="004C63AC"/>
    <w:rsid w:val="004C7007"/>
    <w:rsid w:val="004E5ADE"/>
    <w:rsid w:val="004F5846"/>
    <w:rsid w:val="004F70D6"/>
    <w:rsid w:val="005145EB"/>
    <w:rsid w:val="0051595E"/>
    <w:rsid w:val="0053167D"/>
    <w:rsid w:val="00562647"/>
    <w:rsid w:val="005665AE"/>
    <w:rsid w:val="00571076"/>
    <w:rsid w:val="00593581"/>
    <w:rsid w:val="005B085F"/>
    <w:rsid w:val="005C5500"/>
    <w:rsid w:val="005D613A"/>
    <w:rsid w:val="005F1DAE"/>
    <w:rsid w:val="00655B15"/>
    <w:rsid w:val="00663AA7"/>
    <w:rsid w:val="00666EB5"/>
    <w:rsid w:val="006809C3"/>
    <w:rsid w:val="00681ED6"/>
    <w:rsid w:val="00692734"/>
    <w:rsid w:val="006A0CCA"/>
    <w:rsid w:val="007100F7"/>
    <w:rsid w:val="00717559"/>
    <w:rsid w:val="00720263"/>
    <w:rsid w:val="0074563B"/>
    <w:rsid w:val="00754E22"/>
    <w:rsid w:val="00755CF6"/>
    <w:rsid w:val="00770E30"/>
    <w:rsid w:val="00775CBD"/>
    <w:rsid w:val="0078664B"/>
    <w:rsid w:val="00797772"/>
    <w:rsid w:val="007B1436"/>
    <w:rsid w:val="007B1842"/>
    <w:rsid w:val="007B4C13"/>
    <w:rsid w:val="007C1663"/>
    <w:rsid w:val="0081183F"/>
    <w:rsid w:val="008239AD"/>
    <w:rsid w:val="0082561A"/>
    <w:rsid w:val="00830987"/>
    <w:rsid w:val="00861AEF"/>
    <w:rsid w:val="008657CE"/>
    <w:rsid w:val="0086652A"/>
    <w:rsid w:val="008A3D5F"/>
    <w:rsid w:val="008A6A82"/>
    <w:rsid w:val="008B1F54"/>
    <w:rsid w:val="008B6348"/>
    <w:rsid w:val="008D3EEA"/>
    <w:rsid w:val="008D5FBF"/>
    <w:rsid w:val="008E1C1B"/>
    <w:rsid w:val="00904E07"/>
    <w:rsid w:val="00910BE1"/>
    <w:rsid w:val="00913BAA"/>
    <w:rsid w:val="00927F1A"/>
    <w:rsid w:val="009622C1"/>
    <w:rsid w:val="00991C71"/>
    <w:rsid w:val="009931BC"/>
    <w:rsid w:val="00993799"/>
    <w:rsid w:val="009A51AD"/>
    <w:rsid w:val="009A6ABE"/>
    <w:rsid w:val="009B087D"/>
    <w:rsid w:val="009B5FE0"/>
    <w:rsid w:val="009C2EB2"/>
    <w:rsid w:val="009E2BB4"/>
    <w:rsid w:val="009E6A6A"/>
    <w:rsid w:val="00A01198"/>
    <w:rsid w:val="00A202D5"/>
    <w:rsid w:val="00A2599F"/>
    <w:rsid w:val="00A34B32"/>
    <w:rsid w:val="00A43E48"/>
    <w:rsid w:val="00A46B34"/>
    <w:rsid w:val="00A55206"/>
    <w:rsid w:val="00A649CD"/>
    <w:rsid w:val="00A9490F"/>
    <w:rsid w:val="00AA4377"/>
    <w:rsid w:val="00AC0AA4"/>
    <w:rsid w:val="00AC556E"/>
    <w:rsid w:val="00AF30D9"/>
    <w:rsid w:val="00B0150C"/>
    <w:rsid w:val="00B05C38"/>
    <w:rsid w:val="00B24B0E"/>
    <w:rsid w:val="00B301BC"/>
    <w:rsid w:val="00B33044"/>
    <w:rsid w:val="00B512D0"/>
    <w:rsid w:val="00B60B54"/>
    <w:rsid w:val="00B60EA1"/>
    <w:rsid w:val="00B737E9"/>
    <w:rsid w:val="00B80D16"/>
    <w:rsid w:val="00BA3CA8"/>
    <w:rsid w:val="00BA7B61"/>
    <w:rsid w:val="00BD42ED"/>
    <w:rsid w:val="00BD63DD"/>
    <w:rsid w:val="00C016EE"/>
    <w:rsid w:val="00C03070"/>
    <w:rsid w:val="00C06DBF"/>
    <w:rsid w:val="00C136E8"/>
    <w:rsid w:val="00C15EB8"/>
    <w:rsid w:val="00C235AA"/>
    <w:rsid w:val="00C51765"/>
    <w:rsid w:val="00C71290"/>
    <w:rsid w:val="00C76708"/>
    <w:rsid w:val="00C95CEA"/>
    <w:rsid w:val="00CB0EF0"/>
    <w:rsid w:val="00CB1F86"/>
    <w:rsid w:val="00CB2940"/>
    <w:rsid w:val="00CF3C98"/>
    <w:rsid w:val="00D14B7A"/>
    <w:rsid w:val="00D1791B"/>
    <w:rsid w:val="00D30EB2"/>
    <w:rsid w:val="00D550E1"/>
    <w:rsid w:val="00D66FF5"/>
    <w:rsid w:val="00DA36D1"/>
    <w:rsid w:val="00DB5E9F"/>
    <w:rsid w:val="00DD1336"/>
    <w:rsid w:val="00DD6840"/>
    <w:rsid w:val="00DE6FC9"/>
    <w:rsid w:val="00DF438C"/>
    <w:rsid w:val="00DF76C3"/>
    <w:rsid w:val="00E03FE1"/>
    <w:rsid w:val="00E2227B"/>
    <w:rsid w:val="00E60357"/>
    <w:rsid w:val="00E60CAA"/>
    <w:rsid w:val="00E615F6"/>
    <w:rsid w:val="00E62A62"/>
    <w:rsid w:val="00E82FE4"/>
    <w:rsid w:val="00EB0A45"/>
    <w:rsid w:val="00EB6044"/>
    <w:rsid w:val="00EC078B"/>
    <w:rsid w:val="00EE3B97"/>
    <w:rsid w:val="00EE6D36"/>
    <w:rsid w:val="00EF5042"/>
    <w:rsid w:val="00EF55A1"/>
    <w:rsid w:val="00F23206"/>
    <w:rsid w:val="00F374F7"/>
    <w:rsid w:val="00F40A08"/>
    <w:rsid w:val="00F50C0F"/>
    <w:rsid w:val="00F57106"/>
    <w:rsid w:val="00F608C3"/>
    <w:rsid w:val="00F66857"/>
    <w:rsid w:val="00F67644"/>
    <w:rsid w:val="00F83322"/>
    <w:rsid w:val="00F91906"/>
    <w:rsid w:val="00FB2995"/>
    <w:rsid w:val="00FD3786"/>
    <w:rsid w:val="00FD7728"/>
    <w:rsid w:val="00FE5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3CF61"/>
  <w15:docId w15:val="{49E40A98-87F8-4A0B-8399-5A09E9DF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7E9"/>
    <w:rPr>
      <w:sz w:val="24"/>
      <w:szCs w:val="24"/>
    </w:rPr>
  </w:style>
  <w:style w:type="paragraph" w:styleId="Heading1">
    <w:name w:val="heading 1"/>
    <w:basedOn w:val="Normal"/>
    <w:next w:val="Normal"/>
    <w:qFormat/>
    <w:rsid w:val="00B737E9"/>
    <w:pPr>
      <w:keepNext/>
      <w:outlineLvl w:val="0"/>
    </w:pPr>
    <w:rPr>
      <w:b/>
      <w:bCs/>
    </w:rPr>
  </w:style>
  <w:style w:type="paragraph" w:styleId="Heading2">
    <w:name w:val="heading 2"/>
    <w:basedOn w:val="Normal"/>
    <w:next w:val="Normal"/>
    <w:qFormat/>
    <w:rsid w:val="00B737E9"/>
    <w:pPr>
      <w:keepNext/>
      <w:tabs>
        <w:tab w:val="left" w:pos="720"/>
        <w:tab w:val="left" w:pos="2880"/>
      </w:tabs>
      <w:outlineLvl w:val="1"/>
    </w:pPr>
    <w:rPr>
      <w:b/>
      <w:bCs/>
      <w:sz w:val="28"/>
    </w:rPr>
  </w:style>
  <w:style w:type="paragraph" w:styleId="Heading3">
    <w:name w:val="heading 3"/>
    <w:basedOn w:val="Normal"/>
    <w:next w:val="Normal"/>
    <w:qFormat/>
    <w:rsid w:val="00B737E9"/>
    <w:pPr>
      <w:keepNext/>
      <w:tabs>
        <w:tab w:val="left" w:pos="720"/>
        <w:tab w:val="left" w:pos="2880"/>
      </w:tabs>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737E9"/>
    <w:pPr>
      <w:jc w:val="center"/>
    </w:pPr>
    <w:rPr>
      <w:b/>
      <w:bCs/>
      <w:sz w:val="32"/>
    </w:rPr>
  </w:style>
  <w:style w:type="paragraph" w:styleId="BodyText">
    <w:name w:val="Body Text"/>
    <w:basedOn w:val="Normal"/>
    <w:rsid w:val="00B737E9"/>
    <w:pPr>
      <w:jc w:val="center"/>
    </w:pPr>
    <w:rPr>
      <w:i/>
      <w:iCs/>
    </w:rPr>
  </w:style>
  <w:style w:type="paragraph" w:styleId="Header">
    <w:name w:val="header"/>
    <w:basedOn w:val="Normal"/>
    <w:rsid w:val="00B737E9"/>
    <w:pPr>
      <w:tabs>
        <w:tab w:val="center" w:pos="4320"/>
        <w:tab w:val="right" w:pos="8640"/>
      </w:tabs>
    </w:pPr>
  </w:style>
  <w:style w:type="paragraph" w:styleId="Footer">
    <w:name w:val="footer"/>
    <w:basedOn w:val="Normal"/>
    <w:link w:val="FooterChar"/>
    <w:uiPriority w:val="99"/>
    <w:rsid w:val="00B737E9"/>
    <w:pPr>
      <w:tabs>
        <w:tab w:val="center" w:pos="4320"/>
        <w:tab w:val="right" w:pos="8640"/>
      </w:tabs>
    </w:pPr>
  </w:style>
  <w:style w:type="character" w:styleId="PageNumber">
    <w:name w:val="page number"/>
    <w:basedOn w:val="DefaultParagraphFont"/>
    <w:rsid w:val="00B737E9"/>
  </w:style>
  <w:style w:type="character" w:styleId="Hyperlink">
    <w:name w:val="Hyperlink"/>
    <w:rsid w:val="00B737E9"/>
    <w:rPr>
      <w:color w:val="0000FF"/>
      <w:u w:val="single"/>
    </w:rPr>
  </w:style>
  <w:style w:type="character" w:styleId="FollowedHyperlink">
    <w:name w:val="FollowedHyperlink"/>
    <w:rsid w:val="00B737E9"/>
    <w:rPr>
      <w:color w:val="800080"/>
      <w:u w:val="single"/>
    </w:rPr>
  </w:style>
  <w:style w:type="paragraph" w:customStyle="1" w:styleId="QuickFormat1">
    <w:name w:val="QuickFormat1"/>
    <w:basedOn w:val="Normal"/>
    <w:rsid w:val="00B737E9"/>
    <w:pPr>
      <w:widowControl w:val="0"/>
      <w:autoSpaceDE w:val="0"/>
      <w:autoSpaceDN w:val="0"/>
      <w:adjustRightInd w:val="0"/>
    </w:pPr>
    <w:rPr>
      <w:color w:val="000000"/>
    </w:rPr>
  </w:style>
  <w:style w:type="paragraph" w:styleId="BalloonText">
    <w:name w:val="Balloon Text"/>
    <w:basedOn w:val="Normal"/>
    <w:semiHidden/>
    <w:rsid w:val="00B737E9"/>
    <w:rPr>
      <w:rFonts w:ascii="Tahoma" w:hAnsi="Tahoma" w:cs="Tahoma"/>
      <w:sz w:val="16"/>
      <w:szCs w:val="16"/>
    </w:rPr>
  </w:style>
  <w:style w:type="character" w:styleId="CommentReference">
    <w:name w:val="annotation reference"/>
    <w:semiHidden/>
    <w:rsid w:val="00B737E9"/>
    <w:rPr>
      <w:sz w:val="16"/>
      <w:szCs w:val="16"/>
    </w:rPr>
  </w:style>
  <w:style w:type="paragraph" w:styleId="CommentText">
    <w:name w:val="annotation text"/>
    <w:basedOn w:val="Normal"/>
    <w:semiHidden/>
    <w:rsid w:val="00B737E9"/>
    <w:rPr>
      <w:sz w:val="20"/>
      <w:szCs w:val="20"/>
    </w:rPr>
  </w:style>
  <w:style w:type="paragraph" w:styleId="CommentSubject">
    <w:name w:val="annotation subject"/>
    <w:basedOn w:val="CommentText"/>
    <w:next w:val="CommentText"/>
    <w:semiHidden/>
    <w:rsid w:val="00B737E9"/>
    <w:rPr>
      <w:b/>
      <w:bCs/>
    </w:rPr>
  </w:style>
  <w:style w:type="paragraph" w:styleId="FootnoteText">
    <w:name w:val="footnote text"/>
    <w:basedOn w:val="Normal"/>
    <w:semiHidden/>
    <w:rsid w:val="00B737E9"/>
    <w:rPr>
      <w:sz w:val="20"/>
      <w:szCs w:val="20"/>
    </w:rPr>
  </w:style>
  <w:style w:type="character" w:styleId="FootnoteReference">
    <w:name w:val="footnote reference"/>
    <w:semiHidden/>
    <w:rsid w:val="00B737E9"/>
    <w:rPr>
      <w:vertAlign w:val="superscript"/>
    </w:rPr>
  </w:style>
  <w:style w:type="paragraph" w:styleId="ListParagraph">
    <w:name w:val="List Paragraph"/>
    <w:basedOn w:val="Normal"/>
    <w:uiPriority w:val="34"/>
    <w:qFormat/>
    <w:rsid w:val="00211105"/>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C15EB8"/>
    <w:pPr>
      <w:spacing w:before="100" w:beforeAutospacing="1" w:after="225"/>
    </w:pPr>
  </w:style>
  <w:style w:type="character" w:customStyle="1" w:styleId="TitleChar">
    <w:name w:val="Title Char"/>
    <w:link w:val="Title"/>
    <w:uiPriority w:val="10"/>
    <w:rsid w:val="009931BC"/>
    <w:rPr>
      <w:b/>
      <w:bCs/>
      <w:sz w:val="32"/>
      <w:szCs w:val="24"/>
    </w:rPr>
  </w:style>
  <w:style w:type="paragraph" w:styleId="Revision">
    <w:name w:val="Revision"/>
    <w:hidden/>
    <w:uiPriority w:val="99"/>
    <w:semiHidden/>
    <w:rsid w:val="009A6ABE"/>
    <w:rPr>
      <w:sz w:val="24"/>
      <w:szCs w:val="24"/>
    </w:rPr>
  </w:style>
  <w:style w:type="character" w:customStyle="1" w:styleId="FooterChar">
    <w:name w:val="Footer Char"/>
    <w:basedOn w:val="DefaultParagraphFont"/>
    <w:link w:val="Footer"/>
    <w:uiPriority w:val="99"/>
    <w:rsid w:val="009C2E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17690">
      <w:bodyDiv w:val="1"/>
      <w:marLeft w:val="0"/>
      <w:marRight w:val="0"/>
      <w:marTop w:val="0"/>
      <w:marBottom w:val="0"/>
      <w:divBdr>
        <w:top w:val="none" w:sz="0" w:space="0" w:color="auto"/>
        <w:left w:val="none" w:sz="0" w:space="0" w:color="auto"/>
        <w:bottom w:val="none" w:sz="0" w:space="0" w:color="auto"/>
        <w:right w:val="none" w:sz="0" w:space="0" w:color="auto"/>
      </w:divBdr>
    </w:div>
    <w:div w:id="471991075">
      <w:bodyDiv w:val="1"/>
      <w:marLeft w:val="0"/>
      <w:marRight w:val="0"/>
      <w:marTop w:val="0"/>
      <w:marBottom w:val="0"/>
      <w:divBdr>
        <w:top w:val="none" w:sz="0" w:space="0" w:color="auto"/>
        <w:left w:val="none" w:sz="0" w:space="0" w:color="auto"/>
        <w:bottom w:val="none" w:sz="0" w:space="0" w:color="auto"/>
        <w:right w:val="none" w:sz="0" w:space="0" w:color="auto"/>
      </w:divBdr>
    </w:div>
    <w:div w:id="816649445">
      <w:bodyDiv w:val="1"/>
      <w:marLeft w:val="0"/>
      <w:marRight w:val="0"/>
      <w:marTop w:val="0"/>
      <w:marBottom w:val="0"/>
      <w:divBdr>
        <w:top w:val="none" w:sz="0" w:space="0" w:color="auto"/>
        <w:left w:val="none" w:sz="0" w:space="0" w:color="auto"/>
        <w:bottom w:val="none" w:sz="0" w:space="0" w:color="auto"/>
        <w:right w:val="none" w:sz="0" w:space="0" w:color="auto"/>
      </w:divBdr>
    </w:div>
    <w:div w:id="1802335468">
      <w:bodyDiv w:val="1"/>
      <w:marLeft w:val="0"/>
      <w:marRight w:val="0"/>
      <w:marTop w:val="0"/>
      <w:marBottom w:val="0"/>
      <w:divBdr>
        <w:top w:val="none" w:sz="0" w:space="0" w:color="auto"/>
        <w:left w:val="none" w:sz="0" w:space="0" w:color="auto"/>
        <w:bottom w:val="none" w:sz="0" w:space="0" w:color="auto"/>
        <w:right w:val="none" w:sz="0" w:space="0" w:color="auto"/>
      </w:divBdr>
      <w:divsChild>
        <w:div w:id="815297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changenetwork.net/data-exchange/icis-npde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exchangenetwork.net/knowledge-base/"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xchangenetwork.net/npdes-e-reporting-ipt/"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2A3B7DDBA6DC48883A1CBA376EF0BC" ma:contentTypeVersion="6" ma:contentTypeDescription="Create a new document." ma:contentTypeScope="" ma:versionID="095ed50610fbbb51816c1c0b1bd637b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9f70560-78ec-46d6-b484-1c942214d2fd" targetNamespace="http://schemas.microsoft.com/office/2006/metadata/properties" ma:root="true" ma:fieldsID="4f50dcfc38012869c39ad4661d746289" ns1:_="" ns2:_="" ns3:_="" ns4:_="" ns5:_="">
    <xsd:import namespace="http://schemas.microsoft.com/sharepoint/v3"/>
    <xsd:import namespace="4ffa91fb-a0ff-4ac5-b2db-65c790d184a4"/>
    <xsd:import namespace="http://schemas.microsoft.com/sharepoint.v3"/>
    <xsd:import namespace="http://schemas.microsoft.com/sharepoint/v3/fields"/>
    <xsd:import namespace="19f70560-78ec-46d6-b484-1c942214d2f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46d1431c-6fbf-45e1-9604-7c78d9f48447}" ma:internalName="TaxCatchAllLabel" ma:readOnly="true" ma:showField="CatchAllDataLabel" ma:web="a8d5fe80-497e-4404-94de-67b81a7c05bf">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46d1431c-6fbf-45e1-9604-7c78d9f48447}" ma:internalName="TaxCatchAll" ma:showField="CatchAllData" ma:web="a8d5fe80-497e-4404-94de-67b81a7c05bf">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f70560-78ec-46d6-b484-1c942214d2fd"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2016-04-27T16:01:37+00:00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4831479C-2FB8-4A46-99B0-4B37007C59F9}"/>
</file>

<file path=customXml/itemProps2.xml><?xml version="1.0" encoding="utf-8"?>
<ds:datastoreItem xmlns:ds="http://schemas.openxmlformats.org/officeDocument/2006/customXml" ds:itemID="{7A06E5AD-C454-4772-A204-D347A9A3634C}"/>
</file>

<file path=customXml/itemProps3.xml><?xml version="1.0" encoding="utf-8"?>
<ds:datastoreItem xmlns:ds="http://schemas.openxmlformats.org/officeDocument/2006/customXml" ds:itemID="{E56882BB-0BC3-4416-97A8-80E8B6630ED2}"/>
</file>

<file path=customXml/itemProps4.xml><?xml version="1.0" encoding="utf-8"?>
<ds:datastoreItem xmlns:ds="http://schemas.openxmlformats.org/officeDocument/2006/customXml" ds:itemID="{D52C0D59-2184-4844-AECF-E17BBDE5002C}"/>
</file>

<file path=docProps/app.xml><?xml version="1.0" encoding="utf-8"?>
<Properties xmlns="http://schemas.openxmlformats.org/officeDocument/2006/extended-properties" xmlns:vt="http://schemas.openxmlformats.org/officeDocument/2006/docPropsVTypes">
  <Template>Normal.dotm</Template>
  <TotalTime>16</TotalTime>
  <Pages>4</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ICIS-NPDES Batch IPT Charter</vt:lpstr>
    </vt:vector>
  </TitlesOfParts>
  <Company>U.S. EPA</Company>
  <LinksUpToDate>false</LinksUpToDate>
  <CharactersWithSpaces>7879</CharactersWithSpaces>
  <SharedDoc>false</SharedDoc>
  <HLinks>
    <vt:vector size="6" baseType="variant">
      <vt:variant>
        <vt:i4>5242903</vt:i4>
      </vt:variant>
      <vt:variant>
        <vt:i4>0</vt:i4>
      </vt:variant>
      <vt:variant>
        <vt:i4>0</vt:i4>
      </vt:variant>
      <vt:variant>
        <vt:i4>5</vt:i4>
      </vt:variant>
      <vt:variant>
        <vt:lpwstr>http://www.exchangenetwork.net/npdes-e-reporting-ipt/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ICIS-NPDES Batch IPT Charter</dc:title>
  <dc:creator>Torreano, Michelle</dc:creator>
  <cp:lastModifiedBy>Torreano, Michelle</cp:lastModifiedBy>
  <cp:revision>6</cp:revision>
  <cp:lastPrinted>2007-03-01T01:07:00Z</cp:lastPrinted>
  <dcterms:created xsi:type="dcterms:W3CDTF">2016-04-13T14:46:00Z</dcterms:created>
  <dcterms:modified xsi:type="dcterms:W3CDTF">2016-04-26T19:09:00Z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0x010100EC2A3B7DDBA6DC48883A1CBA376EF0BC</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Order">
    <vt:r8>7700</vt:r8>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_CopySource">
    <vt:lpwstr>https://usepa.sharepoint.com/sites/OECA_Community/NPDESeRule/Shared Documents/ICIS-NPDES EDT IPT/20160427 Meeting Materials/Final_ICIS_NPDES_EDT_IPT_Charter.docx</vt:lpwstr>
  </property>
</Properties>
</file>